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8906D" w14:textId="65ED553B" w:rsidR="00411B8F" w:rsidRPr="00717ED9" w:rsidRDefault="007E28B8" w:rsidP="004035BF">
      <w:pPr>
        <w:tabs>
          <w:tab w:val="left" w:pos="5245"/>
          <w:tab w:val="left" w:pos="10065"/>
        </w:tabs>
        <w:spacing w:after="0" w:line="240" w:lineRule="auto"/>
        <w:ind w:left="5040"/>
        <w:rPr>
          <w:rFonts w:ascii="Times New Roman" w:eastAsia="SimSun" w:hAnsi="Times New Roman" w:cs="Times New Roman"/>
          <w:sz w:val="24"/>
          <w:szCs w:val="24"/>
          <w:lang w:val="lt-LT" w:eastAsia="zh-CN"/>
        </w:rPr>
      </w:pPr>
      <w:r w:rsidRPr="00717ED9">
        <w:rPr>
          <w:rFonts w:ascii="Times New Roman" w:eastAsia="SimSun" w:hAnsi="Times New Roman" w:cs="Times New Roman"/>
          <w:sz w:val="24"/>
          <w:szCs w:val="24"/>
          <w:lang w:val="lt-LT" w:eastAsia="zh-CN"/>
        </w:rPr>
        <w:t xml:space="preserve">PRITARTA </w:t>
      </w:r>
    </w:p>
    <w:p w14:paraId="5CD97A91" w14:textId="66FB77E4" w:rsidR="00411B8F" w:rsidRPr="00717ED9" w:rsidRDefault="00411B8F" w:rsidP="004035BF">
      <w:pPr>
        <w:tabs>
          <w:tab w:val="left" w:pos="5245"/>
          <w:tab w:val="left" w:pos="10065"/>
        </w:tabs>
        <w:spacing w:after="0" w:line="240" w:lineRule="auto"/>
        <w:ind w:left="5040"/>
        <w:rPr>
          <w:rFonts w:ascii="Times New Roman" w:eastAsia="SimSun" w:hAnsi="Times New Roman" w:cs="Times New Roman"/>
          <w:sz w:val="24"/>
          <w:szCs w:val="24"/>
          <w:lang w:val="lt-LT" w:eastAsia="zh-CN"/>
        </w:rPr>
      </w:pPr>
      <w:r w:rsidRPr="00717ED9">
        <w:rPr>
          <w:rFonts w:ascii="Times New Roman" w:eastAsia="SimSun" w:hAnsi="Times New Roman" w:cs="Times New Roman"/>
          <w:sz w:val="24"/>
          <w:szCs w:val="24"/>
          <w:lang w:val="lt-LT" w:eastAsia="zh-CN"/>
        </w:rPr>
        <w:t>Kauno rajono savivaldybės tarybos</w:t>
      </w:r>
    </w:p>
    <w:p w14:paraId="5F123A3D" w14:textId="707B7669" w:rsidR="00F25141" w:rsidRPr="00717ED9" w:rsidRDefault="00411B8F" w:rsidP="00CE469C">
      <w:pPr>
        <w:tabs>
          <w:tab w:val="left" w:pos="5245"/>
          <w:tab w:val="left" w:pos="10065"/>
        </w:tabs>
        <w:spacing w:after="0" w:line="276" w:lineRule="auto"/>
        <w:ind w:left="5040"/>
        <w:rPr>
          <w:rFonts w:ascii="Times New Roman" w:eastAsia="SimSun" w:hAnsi="Times New Roman" w:cs="Times New Roman"/>
          <w:sz w:val="24"/>
          <w:szCs w:val="24"/>
          <w:lang w:val="lt-LT" w:eastAsia="zh-CN"/>
        </w:rPr>
      </w:pPr>
      <w:r w:rsidRPr="00717ED9">
        <w:rPr>
          <w:rFonts w:ascii="Times New Roman" w:eastAsia="SimSun" w:hAnsi="Times New Roman" w:cs="Times New Roman"/>
          <w:sz w:val="24"/>
          <w:szCs w:val="24"/>
          <w:lang w:val="lt-LT" w:eastAsia="zh-CN"/>
        </w:rPr>
        <w:t>202</w:t>
      </w:r>
      <w:r w:rsidR="0087293A" w:rsidRPr="00717ED9">
        <w:rPr>
          <w:rFonts w:ascii="Times New Roman" w:eastAsia="SimSun" w:hAnsi="Times New Roman" w:cs="Times New Roman"/>
          <w:sz w:val="24"/>
          <w:szCs w:val="24"/>
          <w:lang w:val="lt-LT" w:eastAsia="zh-CN"/>
        </w:rPr>
        <w:t>3</w:t>
      </w:r>
      <w:r w:rsidRPr="00717ED9">
        <w:rPr>
          <w:rFonts w:ascii="Times New Roman" w:eastAsia="SimSun" w:hAnsi="Times New Roman" w:cs="Times New Roman"/>
          <w:sz w:val="24"/>
          <w:szCs w:val="24"/>
          <w:lang w:val="lt-LT" w:eastAsia="zh-CN"/>
        </w:rPr>
        <w:t xml:space="preserve"> m. </w:t>
      </w:r>
      <w:r w:rsidR="001F2A5B" w:rsidRPr="00717ED9">
        <w:rPr>
          <w:rFonts w:ascii="Times New Roman" w:eastAsia="SimSun" w:hAnsi="Times New Roman" w:cs="Times New Roman"/>
          <w:sz w:val="24"/>
          <w:szCs w:val="24"/>
          <w:lang w:val="lt-LT" w:eastAsia="zh-CN"/>
        </w:rPr>
        <w:t>vasario</w:t>
      </w:r>
      <w:r w:rsidR="00BF74E9" w:rsidRPr="00717ED9">
        <w:rPr>
          <w:rFonts w:ascii="Times New Roman" w:eastAsia="SimSun" w:hAnsi="Times New Roman" w:cs="Times New Roman"/>
          <w:sz w:val="24"/>
          <w:szCs w:val="24"/>
          <w:lang w:val="lt-LT" w:eastAsia="zh-CN"/>
        </w:rPr>
        <w:t xml:space="preserve"> 23 </w:t>
      </w:r>
      <w:r w:rsidR="0087293A" w:rsidRPr="00717ED9">
        <w:rPr>
          <w:rFonts w:ascii="Times New Roman" w:eastAsia="SimSun" w:hAnsi="Times New Roman" w:cs="Times New Roman"/>
          <w:sz w:val="24"/>
          <w:szCs w:val="24"/>
          <w:lang w:val="lt-LT" w:eastAsia="zh-CN"/>
        </w:rPr>
        <w:t>d. sprendimu Nr. TS-</w:t>
      </w:r>
      <w:r w:rsidR="00E40EB7">
        <w:rPr>
          <w:rFonts w:ascii="Times New Roman" w:eastAsia="SimSun" w:hAnsi="Times New Roman" w:cs="Times New Roman"/>
          <w:sz w:val="24"/>
          <w:szCs w:val="24"/>
          <w:lang w:val="lt-LT" w:eastAsia="zh-CN"/>
        </w:rPr>
        <w:t>61</w:t>
      </w:r>
    </w:p>
    <w:p w14:paraId="75F4BE8B" w14:textId="38535B1D" w:rsidR="008518B7" w:rsidRDefault="008518B7" w:rsidP="00CE469C">
      <w:pPr>
        <w:tabs>
          <w:tab w:val="left" w:pos="5220"/>
          <w:tab w:val="left" w:pos="10065"/>
        </w:tabs>
        <w:spacing w:after="0" w:line="276" w:lineRule="auto"/>
        <w:rPr>
          <w:rFonts w:ascii="Times New Roman" w:eastAsia="SimSun" w:hAnsi="Times New Roman" w:cs="Times New Roman"/>
          <w:sz w:val="24"/>
          <w:szCs w:val="24"/>
          <w:lang w:val="lt-LT" w:eastAsia="zh-CN"/>
        </w:rPr>
      </w:pPr>
    </w:p>
    <w:p w14:paraId="70DB30AA" w14:textId="77777777" w:rsidR="00003CCA" w:rsidRPr="00717ED9" w:rsidRDefault="00003CCA" w:rsidP="00CE469C">
      <w:pPr>
        <w:tabs>
          <w:tab w:val="left" w:pos="5220"/>
          <w:tab w:val="left" w:pos="10065"/>
        </w:tabs>
        <w:spacing w:after="0" w:line="276" w:lineRule="auto"/>
        <w:rPr>
          <w:rFonts w:ascii="Times New Roman" w:eastAsia="SimSun" w:hAnsi="Times New Roman" w:cs="Times New Roman"/>
          <w:sz w:val="24"/>
          <w:szCs w:val="24"/>
          <w:lang w:val="lt-LT" w:eastAsia="zh-CN"/>
        </w:rPr>
      </w:pPr>
    </w:p>
    <w:p w14:paraId="19815B5A" w14:textId="5637E320" w:rsidR="002D36AD" w:rsidRPr="00717ED9" w:rsidRDefault="00B042E2" w:rsidP="002D36AD">
      <w:pPr>
        <w:tabs>
          <w:tab w:val="left" w:pos="5220"/>
          <w:tab w:val="left" w:pos="100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717ED9">
        <w:rPr>
          <w:rFonts w:ascii="Times New Roman" w:hAnsi="Times New Roman" w:cs="Times New Roman"/>
          <w:b/>
          <w:bCs/>
          <w:sz w:val="24"/>
          <w:szCs w:val="24"/>
          <w:lang w:val="lt-LT"/>
        </w:rPr>
        <w:t>KAUNO R</w:t>
      </w:r>
      <w:r w:rsidR="00DC0752" w:rsidRPr="00717ED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. AKADEMIJOS MOKYKLOS-DARŽELIO </w:t>
      </w:r>
      <w:r w:rsidR="00DC0752" w:rsidRPr="00717ED9">
        <w:rPr>
          <w:rFonts w:ascii="Times New Roman" w:hAnsi="Times New Roman"/>
          <w:b/>
          <w:sz w:val="24"/>
          <w:szCs w:val="24"/>
          <w:lang w:val="lt-LT"/>
        </w:rPr>
        <w:t>„</w:t>
      </w:r>
      <w:r w:rsidRPr="00717ED9">
        <w:rPr>
          <w:rFonts w:ascii="Times New Roman" w:hAnsi="Times New Roman" w:cs="Times New Roman"/>
          <w:b/>
          <w:bCs/>
          <w:sz w:val="24"/>
          <w:szCs w:val="24"/>
          <w:lang w:val="lt-LT"/>
        </w:rPr>
        <w:t>GILĖ”</w:t>
      </w:r>
    </w:p>
    <w:p w14:paraId="2CE19051" w14:textId="3448E154" w:rsidR="002D36AD" w:rsidRPr="00717ED9" w:rsidRDefault="0087293A" w:rsidP="00E63781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717ED9">
        <w:rPr>
          <w:rFonts w:ascii="Times New Roman" w:hAnsi="Times New Roman" w:cs="Times New Roman"/>
          <w:b/>
          <w:bCs/>
          <w:sz w:val="24"/>
          <w:szCs w:val="24"/>
          <w:lang w:val="lt-LT"/>
        </w:rPr>
        <w:t>2022</w:t>
      </w:r>
      <w:r w:rsidR="002D36AD" w:rsidRPr="00717ED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METŲ VEIKLOS ATASKAITA</w:t>
      </w:r>
    </w:p>
    <w:p w14:paraId="3C8DB723" w14:textId="77777777" w:rsidR="00E63781" w:rsidRPr="00717ED9" w:rsidRDefault="00E63781" w:rsidP="00E60ACF">
      <w:pPr>
        <w:spacing w:after="0"/>
        <w:outlineLvl w:val="0"/>
        <w:rPr>
          <w:rFonts w:ascii="Times New Roman" w:hAnsi="Times New Roman" w:cs="Times New Roman"/>
          <w:sz w:val="24"/>
          <w:szCs w:val="24"/>
          <w:lang w:val="lt-LT"/>
        </w:rPr>
      </w:pPr>
    </w:p>
    <w:p w14:paraId="2394D837" w14:textId="7959CE95" w:rsidR="002D36AD" w:rsidRPr="00717ED9" w:rsidRDefault="002D36AD" w:rsidP="00E637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17ED9">
        <w:rPr>
          <w:rFonts w:ascii="Times New Roman" w:hAnsi="Times New Roman" w:cs="Times New Roman"/>
          <w:b/>
          <w:sz w:val="24"/>
          <w:szCs w:val="24"/>
          <w:lang w:val="lt-LT"/>
        </w:rPr>
        <w:t xml:space="preserve">VADOVO ŽODIS </w:t>
      </w:r>
      <w:bookmarkStart w:id="0" w:name="_GoBack"/>
      <w:bookmarkEnd w:id="0"/>
    </w:p>
    <w:p w14:paraId="05571594" w14:textId="77777777" w:rsidR="00502BFE" w:rsidRPr="00717ED9" w:rsidRDefault="00502BFE" w:rsidP="00D70FC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7747EC6" w14:textId="09947950" w:rsidR="00A84F8A" w:rsidRPr="00717ED9" w:rsidRDefault="00B6755E" w:rsidP="00FD189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7ED9">
        <w:rPr>
          <w:rFonts w:ascii="Times New Roman" w:hAnsi="Times New Roman" w:cs="Times New Roman"/>
          <w:bCs/>
          <w:sz w:val="24"/>
          <w:szCs w:val="24"/>
          <w:lang w:val="lt-LT"/>
        </w:rPr>
        <w:t>Mokykloje</w:t>
      </w:r>
      <w:r w:rsidR="00AB20E4" w:rsidRPr="00717ED9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DE4067" w:rsidRPr="00717ED9">
        <w:rPr>
          <w:rFonts w:ascii="Times New Roman" w:hAnsi="Times New Roman" w:cs="Times New Roman"/>
          <w:sz w:val="24"/>
          <w:szCs w:val="24"/>
          <w:lang w:val="lt-LT"/>
        </w:rPr>
        <w:t>sėkmingai įgyve</w:t>
      </w:r>
      <w:r w:rsidR="00A8573B" w:rsidRPr="00717ED9">
        <w:rPr>
          <w:rFonts w:ascii="Times New Roman" w:hAnsi="Times New Roman" w:cs="Times New Roman"/>
          <w:sz w:val="24"/>
          <w:szCs w:val="24"/>
          <w:lang w:val="lt-LT"/>
        </w:rPr>
        <w:t>ndintas 2022</w:t>
      </w:r>
      <w:r w:rsidR="00C85D49" w:rsidRPr="00717ED9">
        <w:rPr>
          <w:rFonts w:ascii="Times New Roman" w:hAnsi="Times New Roman" w:cs="Times New Roman"/>
          <w:sz w:val="24"/>
          <w:szCs w:val="24"/>
          <w:lang w:val="lt-LT"/>
        </w:rPr>
        <w:t xml:space="preserve"> m. veiklos planas</w:t>
      </w:r>
      <w:r w:rsidR="00AB20E4" w:rsidRPr="00717ED9">
        <w:rPr>
          <w:rFonts w:ascii="Times New Roman" w:hAnsi="Times New Roman" w:cs="Times New Roman"/>
          <w:sz w:val="24"/>
          <w:szCs w:val="24"/>
          <w:lang w:val="lt-LT"/>
        </w:rPr>
        <w:t>, vykdomos</w:t>
      </w:r>
      <w:r w:rsidR="00C85D49" w:rsidRPr="00717ED9">
        <w:rPr>
          <w:rFonts w:ascii="Times New Roman" w:hAnsi="Times New Roman" w:cs="Times New Roman"/>
          <w:sz w:val="24"/>
          <w:szCs w:val="24"/>
          <w:lang w:val="lt-LT"/>
        </w:rPr>
        <w:t xml:space="preserve"> ikimokyklinio, </w:t>
      </w:r>
      <w:r w:rsidR="00DE4067" w:rsidRPr="00717ED9">
        <w:rPr>
          <w:rFonts w:ascii="Times New Roman" w:hAnsi="Times New Roman" w:cs="Times New Roman"/>
          <w:sz w:val="24"/>
          <w:szCs w:val="24"/>
          <w:lang w:val="lt-LT"/>
        </w:rPr>
        <w:t>priešmokyklinio</w:t>
      </w:r>
      <w:r w:rsidR="00C85D49" w:rsidRPr="00717ED9">
        <w:rPr>
          <w:rFonts w:ascii="Times New Roman" w:hAnsi="Times New Roman" w:cs="Times New Roman"/>
          <w:sz w:val="24"/>
          <w:szCs w:val="24"/>
          <w:lang w:val="lt-LT"/>
        </w:rPr>
        <w:t xml:space="preserve"> ir pradinio</w:t>
      </w:r>
      <w:r w:rsidR="00DE4067" w:rsidRPr="00717ED9">
        <w:rPr>
          <w:rFonts w:ascii="Times New Roman" w:hAnsi="Times New Roman" w:cs="Times New Roman"/>
          <w:sz w:val="24"/>
          <w:szCs w:val="24"/>
          <w:lang w:val="lt-LT"/>
        </w:rPr>
        <w:t xml:space="preserve"> ugdymo(si) programos.</w:t>
      </w:r>
    </w:p>
    <w:p w14:paraId="1FFE9847" w14:textId="4BFBCE0B" w:rsidR="00A8573B" w:rsidRPr="00717ED9" w:rsidRDefault="00A8573B" w:rsidP="00FD1893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717ED9">
        <w:rPr>
          <w:rFonts w:ascii="Times New Roman" w:hAnsi="Times New Roman" w:cs="Times New Roman"/>
          <w:sz w:val="24"/>
          <w:szCs w:val="24"/>
          <w:lang w:val="lt-LT"/>
        </w:rPr>
        <w:t>Pagrindiniai</w:t>
      </w:r>
      <w:r w:rsidR="00B650E7" w:rsidRPr="00717ED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D59B8" w:rsidRPr="00717ED9">
        <w:rPr>
          <w:rFonts w:ascii="Times New Roman" w:hAnsi="Times New Roman" w:cs="Times New Roman"/>
          <w:sz w:val="24"/>
          <w:szCs w:val="24"/>
          <w:lang w:val="lt-LT"/>
        </w:rPr>
        <w:t xml:space="preserve">strateginio ir </w:t>
      </w:r>
      <w:r w:rsidR="00B650E7" w:rsidRPr="00717ED9">
        <w:rPr>
          <w:rFonts w:ascii="Times New Roman" w:hAnsi="Times New Roman" w:cs="Times New Roman"/>
          <w:sz w:val="24"/>
          <w:szCs w:val="24"/>
          <w:lang w:val="lt-LT"/>
        </w:rPr>
        <w:t>veiklos</w:t>
      </w:r>
      <w:r w:rsidRPr="00717ED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D59B8" w:rsidRPr="00717ED9">
        <w:rPr>
          <w:rFonts w:ascii="Times New Roman" w:hAnsi="Times New Roman" w:cs="Times New Roman"/>
          <w:sz w:val="24"/>
          <w:szCs w:val="24"/>
          <w:lang w:val="lt-LT"/>
        </w:rPr>
        <w:t>planų</w:t>
      </w:r>
      <w:r w:rsidRPr="00717ED9">
        <w:rPr>
          <w:rFonts w:ascii="Times New Roman" w:hAnsi="Times New Roman" w:cs="Times New Roman"/>
          <w:sz w:val="24"/>
          <w:szCs w:val="24"/>
          <w:lang w:val="lt-LT"/>
        </w:rPr>
        <w:t xml:space="preserve"> tikslai</w:t>
      </w:r>
      <w:r w:rsidR="00103996" w:rsidRPr="00717ED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754F4" w:rsidRPr="00717ED9">
        <w:rPr>
          <w:rFonts w:ascii="Times New Roman" w:hAnsi="Times New Roman" w:cs="Times New Roman"/>
          <w:sz w:val="24"/>
          <w:szCs w:val="24"/>
          <w:lang w:val="lt-LT"/>
        </w:rPr>
        <w:t xml:space="preserve">orientuoti į </w:t>
      </w:r>
      <w:r w:rsidRPr="00717ED9">
        <w:rPr>
          <w:rFonts w:ascii="Times New Roman" w:hAnsi="Times New Roman" w:cs="Times New Roman"/>
          <w:sz w:val="24"/>
          <w:szCs w:val="24"/>
          <w:lang w:val="lt-LT"/>
        </w:rPr>
        <w:t>ugdymo kokybės gerinimą, aktyvios ir besimokančios bendruomenės puoselėjimą, saugios</w:t>
      </w:r>
      <w:r w:rsidR="005C1227" w:rsidRPr="00717ED9">
        <w:rPr>
          <w:rFonts w:ascii="Times New Roman" w:hAnsi="Times New Roman" w:cs="Times New Roman"/>
          <w:sz w:val="24"/>
          <w:szCs w:val="24"/>
          <w:lang w:val="lt-LT"/>
        </w:rPr>
        <w:t>, modernios</w:t>
      </w:r>
      <w:r w:rsidRPr="00717ED9">
        <w:rPr>
          <w:rFonts w:ascii="Times New Roman" w:hAnsi="Times New Roman" w:cs="Times New Roman"/>
          <w:sz w:val="24"/>
          <w:szCs w:val="24"/>
          <w:lang w:val="lt-LT"/>
        </w:rPr>
        <w:t xml:space="preserve"> ir mokytis</w:t>
      </w:r>
      <w:r w:rsidR="005C1227" w:rsidRPr="00717ED9">
        <w:rPr>
          <w:rFonts w:ascii="Times New Roman" w:hAnsi="Times New Roman" w:cs="Times New Roman"/>
          <w:sz w:val="24"/>
          <w:szCs w:val="24"/>
          <w:lang w:val="lt-LT"/>
        </w:rPr>
        <w:t xml:space="preserve"> įgalinančios aplinkos kūrimą</w:t>
      </w:r>
      <w:r w:rsidRPr="00717ED9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66530D" w:rsidRPr="00717ED9">
        <w:rPr>
          <w:rFonts w:ascii="Times New Roman" w:hAnsi="Times New Roman" w:cs="Times New Roman"/>
          <w:sz w:val="24"/>
          <w:szCs w:val="24"/>
          <w:lang w:val="lt-LT"/>
        </w:rPr>
        <w:t>Daug dėmesio skirta</w:t>
      </w:r>
      <w:r w:rsidR="005C1227" w:rsidRPr="00717ED9">
        <w:rPr>
          <w:lang w:val="lt-LT"/>
        </w:rPr>
        <w:t xml:space="preserve"> </w:t>
      </w:r>
      <w:r w:rsidR="005C1227" w:rsidRPr="00717ED9">
        <w:rPr>
          <w:rFonts w:ascii="Times New Roman" w:hAnsi="Times New Roman" w:cs="Times New Roman"/>
          <w:sz w:val="24"/>
          <w:szCs w:val="24"/>
          <w:lang w:val="lt-LT"/>
        </w:rPr>
        <w:t>ugdymo kokybės gerinimui, tobulinant mokinių, turinčių aukštesniųjų ugdymosi gebėjimų, atpažinimą ir ugdymą bei mokyklos bendruomenės telkimui veikti kartu, siekiant mokinių pažangos.</w:t>
      </w:r>
      <w:r w:rsidR="0066530D" w:rsidRPr="00717ED9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667096C4" w14:textId="089FA3AB" w:rsidR="00E243B3" w:rsidRPr="00717ED9" w:rsidRDefault="00860556" w:rsidP="00FD1893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717ED9">
        <w:rPr>
          <w:rFonts w:ascii="Times New Roman" w:hAnsi="Times New Roman"/>
          <w:sz w:val="24"/>
          <w:szCs w:val="24"/>
          <w:lang w:val="lt-LT"/>
        </w:rPr>
        <w:t>2022 m. 4 klasių nacionaliniai mokinių pasiekimų patikrinimo (NMPP)</w:t>
      </w:r>
      <w:r w:rsidR="00E243B3" w:rsidRPr="00717ED9">
        <w:rPr>
          <w:rFonts w:ascii="Times New Roman" w:hAnsi="Times New Roman"/>
          <w:sz w:val="24"/>
          <w:szCs w:val="24"/>
          <w:lang w:val="lt-LT"/>
        </w:rPr>
        <w:t xml:space="preserve"> rodikliai atitinka ar yra aukštesni nei šalies vidurkis. 4 klasių mokinių</w:t>
      </w:r>
      <w:r w:rsidR="00B154EA" w:rsidRPr="00717ED9">
        <w:rPr>
          <w:rFonts w:ascii="Times New Roman" w:hAnsi="Times New Roman"/>
          <w:sz w:val="24"/>
          <w:szCs w:val="24"/>
          <w:lang w:val="lt-LT"/>
        </w:rPr>
        <w:t xml:space="preserve"> skaitymo</w:t>
      </w:r>
      <w:r w:rsidR="00E243B3" w:rsidRPr="00717ED9">
        <w:rPr>
          <w:rFonts w:ascii="Times New Roman" w:hAnsi="Times New Roman"/>
          <w:sz w:val="24"/>
          <w:szCs w:val="24"/>
          <w:lang w:val="lt-LT"/>
        </w:rPr>
        <w:t xml:space="preserve"> pasiekimai viršija šalies vidurkį </w:t>
      </w:r>
      <w:r w:rsidR="00B154EA" w:rsidRPr="00717ED9">
        <w:rPr>
          <w:rFonts w:ascii="Times New Roman" w:hAnsi="Times New Roman"/>
          <w:sz w:val="24"/>
          <w:szCs w:val="24"/>
          <w:lang w:val="lt-LT"/>
        </w:rPr>
        <w:t>9,6</w:t>
      </w:r>
      <w:r w:rsidRPr="00717ED9">
        <w:rPr>
          <w:rFonts w:ascii="Times New Roman" w:hAnsi="Times New Roman"/>
          <w:sz w:val="24"/>
          <w:szCs w:val="24"/>
          <w:lang w:val="lt-LT"/>
        </w:rPr>
        <w:t xml:space="preserve"> proc.,</w:t>
      </w:r>
      <w:r w:rsidR="00B154EA" w:rsidRPr="00717ED9">
        <w:rPr>
          <w:rFonts w:ascii="Times New Roman" w:hAnsi="Times New Roman"/>
          <w:sz w:val="24"/>
          <w:szCs w:val="24"/>
          <w:lang w:val="lt-LT"/>
        </w:rPr>
        <w:t xml:space="preserve"> matematikos </w:t>
      </w:r>
      <w:r w:rsidR="00E243B3" w:rsidRPr="00717ED9">
        <w:rPr>
          <w:rFonts w:ascii="Times New Roman" w:hAnsi="Times New Roman"/>
          <w:sz w:val="24"/>
          <w:szCs w:val="24"/>
          <w:lang w:val="lt-LT"/>
        </w:rPr>
        <w:t xml:space="preserve">pasiekimai viršija šalies vidurkį </w:t>
      </w:r>
      <w:r w:rsidR="00B154EA" w:rsidRPr="00717ED9">
        <w:rPr>
          <w:rFonts w:ascii="Times New Roman" w:hAnsi="Times New Roman"/>
          <w:sz w:val="24"/>
          <w:szCs w:val="24"/>
          <w:lang w:val="lt-LT"/>
        </w:rPr>
        <w:t>5,2</w:t>
      </w:r>
      <w:r w:rsidR="00E243B3" w:rsidRPr="00717ED9">
        <w:rPr>
          <w:rFonts w:ascii="Times New Roman" w:hAnsi="Times New Roman"/>
          <w:sz w:val="24"/>
          <w:szCs w:val="24"/>
          <w:lang w:val="lt-LT"/>
        </w:rPr>
        <w:t xml:space="preserve"> proc. </w:t>
      </w:r>
      <w:r w:rsidR="006438B0" w:rsidRPr="00717ED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154EA" w:rsidRPr="00717ED9">
        <w:rPr>
          <w:rFonts w:ascii="Times New Roman" w:hAnsi="Times New Roman"/>
          <w:sz w:val="24"/>
          <w:szCs w:val="24"/>
          <w:lang w:val="lt-LT"/>
        </w:rPr>
        <w:t>Mokinių, NMPP pasiekusių skaitymo</w:t>
      </w:r>
      <w:r w:rsidR="00E243B3" w:rsidRPr="00717ED9">
        <w:rPr>
          <w:rFonts w:ascii="Times New Roman" w:hAnsi="Times New Roman"/>
          <w:sz w:val="24"/>
          <w:szCs w:val="24"/>
          <w:lang w:val="lt-LT"/>
        </w:rPr>
        <w:t xml:space="preserve"> pagrindinį lygį – 69,9 pro</w:t>
      </w:r>
      <w:r w:rsidR="008C3050" w:rsidRPr="00717ED9">
        <w:rPr>
          <w:rFonts w:ascii="Times New Roman" w:hAnsi="Times New Roman"/>
          <w:sz w:val="24"/>
          <w:szCs w:val="24"/>
          <w:lang w:val="lt-LT"/>
        </w:rPr>
        <w:t>c.</w:t>
      </w:r>
      <w:r w:rsidR="00E243B3" w:rsidRPr="00717ED9">
        <w:rPr>
          <w:rFonts w:ascii="Times New Roman" w:hAnsi="Times New Roman"/>
          <w:sz w:val="24"/>
          <w:szCs w:val="24"/>
          <w:lang w:val="lt-LT"/>
        </w:rPr>
        <w:t>, aukštesnįj</w:t>
      </w:r>
      <w:r w:rsidR="0006163B" w:rsidRPr="00717ED9">
        <w:rPr>
          <w:rFonts w:ascii="Times New Roman" w:hAnsi="Times New Roman"/>
          <w:sz w:val="24"/>
          <w:szCs w:val="24"/>
          <w:lang w:val="lt-LT"/>
        </w:rPr>
        <w:t xml:space="preserve">į pasiekimų lygį – </w:t>
      </w:r>
      <w:r w:rsidR="00E243B3" w:rsidRPr="00717ED9">
        <w:rPr>
          <w:rFonts w:ascii="Times New Roman" w:hAnsi="Times New Roman"/>
          <w:sz w:val="24"/>
          <w:szCs w:val="24"/>
          <w:lang w:val="lt-LT"/>
        </w:rPr>
        <w:t xml:space="preserve">15,7 proc. mokinių; </w:t>
      </w:r>
      <w:r w:rsidR="00B154EA" w:rsidRPr="00717ED9">
        <w:rPr>
          <w:rFonts w:ascii="Times New Roman" w:hAnsi="Times New Roman"/>
          <w:sz w:val="24"/>
          <w:szCs w:val="24"/>
          <w:lang w:val="lt-LT"/>
        </w:rPr>
        <w:t>matematikos</w:t>
      </w:r>
      <w:r w:rsidR="00E243B3" w:rsidRPr="00717ED9">
        <w:rPr>
          <w:rFonts w:ascii="Times New Roman" w:hAnsi="Times New Roman"/>
          <w:sz w:val="24"/>
          <w:szCs w:val="24"/>
          <w:lang w:val="lt-LT"/>
        </w:rPr>
        <w:t xml:space="preserve"> pagrindinį lygį pasiekusių mokinių – 69 proc., aukštesnįjį – 8,3 proc. mokinių.</w:t>
      </w:r>
    </w:p>
    <w:p w14:paraId="0D3AFDE4" w14:textId="109D8DFC" w:rsidR="00CD5902" w:rsidRPr="00717ED9" w:rsidRDefault="00CD5902" w:rsidP="00FD189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7ED9">
        <w:rPr>
          <w:rFonts w:ascii="Times New Roman" w:hAnsi="Times New Roman" w:cs="Times New Roman"/>
          <w:sz w:val="24"/>
          <w:szCs w:val="24"/>
          <w:lang w:val="lt-LT"/>
        </w:rPr>
        <w:t>Siekiant integruoti į ugdymo procesą vaikus (2 berniukus), atvykusius iš Irano, sudarytos sąlyg</w:t>
      </w:r>
      <w:r w:rsidR="006A3467" w:rsidRPr="00717ED9">
        <w:rPr>
          <w:rFonts w:ascii="Times New Roman" w:hAnsi="Times New Roman" w:cs="Times New Roman"/>
          <w:sz w:val="24"/>
          <w:szCs w:val="24"/>
          <w:lang w:val="lt-LT"/>
        </w:rPr>
        <w:t>os nuo 1 klasės mokytis</w:t>
      </w:r>
      <w:r w:rsidRPr="00717ED9">
        <w:rPr>
          <w:rFonts w:ascii="Times New Roman" w:hAnsi="Times New Roman" w:cs="Times New Roman"/>
          <w:sz w:val="24"/>
          <w:szCs w:val="24"/>
          <w:lang w:val="lt-LT"/>
        </w:rPr>
        <w:t xml:space="preserve"> lietuvių kalba; paskirtas mokytojo padėjėjas, kuris kalba lietuvių ir anglų kalbomis; berniukams, atskirai nuo klasės, lietuvių kalbai mokytis skiriamas Bendruosiuose ugdymo planuose numatytas pamokų skaičius</w:t>
      </w:r>
      <w:r w:rsidR="0014632C" w:rsidRPr="00717ED9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907BD5D" w14:textId="1C2CF745" w:rsidR="004244E5" w:rsidRPr="00717ED9" w:rsidRDefault="004F76ED" w:rsidP="00FD189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7ED9">
        <w:rPr>
          <w:rFonts w:ascii="Times New Roman" w:hAnsi="Times New Roman" w:cs="Times New Roman"/>
          <w:sz w:val="24"/>
          <w:szCs w:val="24"/>
          <w:lang w:val="lt-LT"/>
        </w:rPr>
        <w:t>Mokykla bendradarbiauja su VDU Švietimo akademija ir</w:t>
      </w:r>
      <w:r w:rsidR="00410090" w:rsidRPr="00717ED9">
        <w:rPr>
          <w:rFonts w:ascii="Times New Roman" w:hAnsi="Times New Roman" w:cs="Times New Roman"/>
          <w:sz w:val="24"/>
          <w:szCs w:val="24"/>
          <w:lang w:val="lt-LT"/>
        </w:rPr>
        <w:t xml:space="preserve"> dalyvauja </w:t>
      </w:r>
      <w:r w:rsidR="00CD5902" w:rsidRPr="00717ED9">
        <w:rPr>
          <w:rFonts w:ascii="Times New Roman" w:hAnsi="Times New Roman" w:cs="Times New Roman"/>
          <w:sz w:val="24"/>
          <w:szCs w:val="24"/>
          <w:lang w:val="lt-LT"/>
        </w:rPr>
        <w:t xml:space="preserve">tęstiniame </w:t>
      </w:r>
      <w:r w:rsidR="00410090" w:rsidRPr="00717ED9">
        <w:rPr>
          <w:rFonts w:ascii="Times New Roman" w:hAnsi="Times New Roman" w:cs="Times New Roman"/>
          <w:sz w:val="24"/>
          <w:szCs w:val="24"/>
          <w:lang w:val="lt-LT"/>
        </w:rPr>
        <w:t>tarptautiniame projekte „Pagalba mokytojams skatinant vidutinio ir didelio intensyvumo vaikų fizinį aktyvumą“</w:t>
      </w:r>
      <w:r w:rsidRPr="00717ED9">
        <w:rPr>
          <w:rFonts w:ascii="Times New Roman" w:hAnsi="Times New Roman" w:cs="Times New Roman"/>
          <w:sz w:val="24"/>
          <w:szCs w:val="24"/>
          <w:lang w:val="lt-LT"/>
        </w:rPr>
        <w:t>. Fizinio ugdymo mokytojas kartu su 4 klasių mokiniais dalyvauja proj</w:t>
      </w:r>
      <w:r w:rsidR="007F61A3" w:rsidRPr="00717ED9">
        <w:rPr>
          <w:rFonts w:ascii="Times New Roman" w:hAnsi="Times New Roman" w:cs="Times New Roman"/>
          <w:sz w:val="24"/>
          <w:szCs w:val="24"/>
          <w:lang w:val="lt-LT"/>
        </w:rPr>
        <w:t xml:space="preserve">ekto praktiniuose užsiėmimuose </w:t>
      </w:r>
      <w:r w:rsidR="00AC194A" w:rsidRPr="00717ED9">
        <w:rPr>
          <w:rFonts w:ascii="Times New Roman" w:hAnsi="Times New Roman" w:cs="Times New Roman"/>
          <w:sz w:val="24"/>
          <w:szCs w:val="24"/>
          <w:lang w:val="lt-LT"/>
        </w:rPr>
        <w:t>ir rengiant</w:t>
      </w:r>
      <w:r w:rsidRPr="00717ED9">
        <w:rPr>
          <w:rFonts w:ascii="Times New Roman" w:hAnsi="Times New Roman" w:cs="Times New Roman"/>
          <w:sz w:val="24"/>
          <w:szCs w:val="24"/>
          <w:lang w:val="lt-LT"/>
        </w:rPr>
        <w:t xml:space="preserve"> metodinę medžiagą. </w:t>
      </w:r>
    </w:p>
    <w:p w14:paraId="009FC220" w14:textId="77777777" w:rsidR="00D71B0D" w:rsidRDefault="00995DC2" w:rsidP="00D71B0D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7ED9">
        <w:rPr>
          <w:rFonts w:ascii="Times New Roman" w:hAnsi="Times New Roman" w:cs="Times New Roman"/>
          <w:sz w:val="24"/>
          <w:szCs w:val="24"/>
          <w:lang w:val="lt-LT"/>
        </w:rPr>
        <w:t>Siekiant modernizuoti mokymo</w:t>
      </w:r>
      <w:r w:rsidR="00CD5902" w:rsidRPr="00717ED9">
        <w:rPr>
          <w:rFonts w:ascii="Times New Roman" w:hAnsi="Times New Roman" w:cs="Times New Roman"/>
          <w:sz w:val="24"/>
          <w:szCs w:val="24"/>
          <w:lang w:val="lt-LT"/>
        </w:rPr>
        <w:t>(si) aplinkas ir gerinti ugdymo kokybę, įrengta kompiuterių klasė ski</w:t>
      </w:r>
      <w:r w:rsidR="0006163B" w:rsidRPr="00717ED9">
        <w:rPr>
          <w:rFonts w:ascii="Times New Roman" w:hAnsi="Times New Roman" w:cs="Times New Roman"/>
          <w:sz w:val="24"/>
          <w:szCs w:val="24"/>
          <w:lang w:val="lt-LT"/>
        </w:rPr>
        <w:t>rta priešmokyklinio ugdymo ir 1</w:t>
      </w:r>
      <w:r w:rsidR="0006163B" w:rsidRPr="00717ED9">
        <w:rPr>
          <w:rFonts w:ascii="Times New Roman" w:hAnsi="Times New Roman"/>
          <w:sz w:val="24"/>
          <w:szCs w:val="24"/>
          <w:lang w:val="lt-LT"/>
        </w:rPr>
        <w:t>–</w:t>
      </w:r>
      <w:r w:rsidR="00CD5902" w:rsidRPr="00717ED9">
        <w:rPr>
          <w:rFonts w:ascii="Times New Roman" w:hAnsi="Times New Roman" w:cs="Times New Roman"/>
          <w:sz w:val="24"/>
          <w:szCs w:val="24"/>
          <w:lang w:val="lt-LT"/>
        </w:rPr>
        <w:t>4 klasių mokini</w:t>
      </w:r>
      <w:r w:rsidR="00447F4B" w:rsidRPr="00717ED9">
        <w:rPr>
          <w:rFonts w:ascii="Times New Roman" w:hAnsi="Times New Roman" w:cs="Times New Roman"/>
          <w:sz w:val="24"/>
          <w:szCs w:val="24"/>
          <w:lang w:val="lt-LT"/>
        </w:rPr>
        <w:t xml:space="preserve">ams. </w:t>
      </w:r>
      <w:r w:rsidR="00CD5902" w:rsidRPr="00717ED9">
        <w:rPr>
          <w:rFonts w:ascii="Times New Roman" w:hAnsi="Times New Roman" w:cs="Times New Roman"/>
          <w:sz w:val="24"/>
          <w:szCs w:val="24"/>
          <w:lang w:val="lt-LT"/>
        </w:rPr>
        <w:t>Sudarytos sąlygos priešmokyklinio ugdymo ir pradinių</w:t>
      </w:r>
      <w:r w:rsidR="00447F4B" w:rsidRPr="00717ED9">
        <w:rPr>
          <w:rFonts w:ascii="Times New Roman" w:hAnsi="Times New Roman" w:cs="Times New Roman"/>
          <w:sz w:val="24"/>
          <w:szCs w:val="24"/>
          <w:lang w:val="lt-LT"/>
        </w:rPr>
        <w:t xml:space="preserve"> klasių mokiniams ugdomųjų veiklų, pamokų</w:t>
      </w:r>
      <w:r w:rsidR="00CD5902" w:rsidRPr="00717ED9">
        <w:rPr>
          <w:rFonts w:ascii="Times New Roman" w:hAnsi="Times New Roman" w:cs="Times New Roman"/>
          <w:sz w:val="24"/>
          <w:szCs w:val="24"/>
          <w:lang w:val="lt-LT"/>
        </w:rPr>
        <w:t xml:space="preserve"> metu naudotis nešiojamais ir planšetiniais kompiuteriais.</w:t>
      </w:r>
    </w:p>
    <w:p w14:paraId="53865CC7" w14:textId="38A9D834" w:rsidR="00337D40" w:rsidRPr="00717ED9" w:rsidRDefault="00337D40" w:rsidP="00D71B0D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7ED9">
        <w:rPr>
          <w:rFonts w:ascii="Times New Roman" w:hAnsi="Times New Roman" w:cs="Times New Roman"/>
          <w:sz w:val="24"/>
          <w:szCs w:val="24"/>
          <w:lang w:val="lt-LT"/>
        </w:rPr>
        <w:t xml:space="preserve">Siekiant užtikrinti mokinių ir darbuotojų saugumą mokykloje, sumontuota išmani IP iškvietimo sistema su kortelių skaitytuvu ir monitoriumi; mokinių kontrolės/stebėjimo sistema (praėjimo kontrolės kortelė </w:t>
      </w:r>
      <w:r w:rsidR="00D71B0D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Pr="00717ED9">
        <w:rPr>
          <w:rFonts w:ascii="Times New Roman" w:hAnsi="Times New Roman" w:cs="Times New Roman"/>
          <w:sz w:val="24"/>
          <w:szCs w:val="24"/>
          <w:lang w:val="lt-LT"/>
        </w:rPr>
        <w:t xml:space="preserve"> elektroninis mokinio pažymėjimas). Sistema apriboja galimybę pašaliniams asmenims patekti į mokyklą.</w:t>
      </w:r>
      <w:r w:rsidR="0027049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17ED9">
        <w:rPr>
          <w:rFonts w:ascii="Times New Roman" w:hAnsi="Times New Roman" w:cs="Times New Roman"/>
          <w:sz w:val="24"/>
          <w:szCs w:val="24"/>
          <w:lang w:val="lt-LT"/>
        </w:rPr>
        <w:t>Siekiant užtikrinti mokinių, darbuotojų bei materialinio turto saugumą, Mokyklos tarybos nutarimu mokinių tėvai (globėjai) įleidžiami į mokyklą kiekvieną einamojo mėnesio paskutinį penktadienį.</w:t>
      </w:r>
    </w:p>
    <w:p w14:paraId="13803327" w14:textId="2C814D09" w:rsidR="006D6C02" w:rsidRPr="00717ED9" w:rsidRDefault="006D6C02" w:rsidP="00337D40">
      <w:p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</w:pPr>
    </w:p>
    <w:p w14:paraId="777515A1" w14:textId="6610BA41" w:rsidR="00337D40" w:rsidRPr="00717ED9" w:rsidRDefault="00337D40" w:rsidP="00337D40">
      <w:p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</w:pPr>
    </w:p>
    <w:p w14:paraId="50AB4181" w14:textId="3C213C23" w:rsidR="00337D40" w:rsidRPr="00717ED9" w:rsidRDefault="00337D40" w:rsidP="00337D40">
      <w:p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</w:pPr>
    </w:p>
    <w:p w14:paraId="1281976B" w14:textId="1A142FF3" w:rsidR="00267F76" w:rsidRPr="00717ED9" w:rsidRDefault="002668EC" w:rsidP="00F97B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717ED9"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  <w:lastRenderedPageBreak/>
        <w:t xml:space="preserve">MOKYKLOS STRATEGINIO PLANO IR METINIO </w:t>
      </w:r>
      <w:r w:rsidR="00267F76" w:rsidRPr="00717ED9"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  <w:t xml:space="preserve">VEIKLOS </w:t>
      </w:r>
      <w:r w:rsidRPr="00717ED9"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  <w:t>PLANO ĮGYVENDINIMO ANALIZĖ</w:t>
      </w:r>
    </w:p>
    <w:p w14:paraId="7F56A1A1" w14:textId="2471B633" w:rsidR="00E63781" w:rsidRPr="00717ED9" w:rsidRDefault="00B33F4E" w:rsidP="00F97BE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717ED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801"/>
        <w:gridCol w:w="5594"/>
      </w:tblGrid>
      <w:tr w:rsidR="00F522B4" w:rsidRPr="00717ED9" w14:paraId="0F505907" w14:textId="77777777" w:rsidTr="0057421B">
        <w:trPr>
          <w:trHeight w:val="333"/>
        </w:trPr>
        <w:tc>
          <w:tcPr>
            <w:tcW w:w="0" w:type="auto"/>
          </w:tcPr>
          <w:p w14:paraId="4107A354" w14:textId="53D1E1FA" w:rsidR="00BF1204" w:rsidRPr="00717ED9" w:rsidRDefault="00BF1204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Tikslai, uždaviniai</w:t>
            </w:r>
          </w:p>
        </w:tc>
        <w:tc>
          <w:tcPr>
            <w:tcW w:w="0" w:type="auto"/>
          </w:tcPr>
          <w:p w14:paraId="08D2854C" w14:textId="4E4BD805" w:rsidR="00BF1204" w:rsidRPr="00717ED9" w:rsidRDefault="0057421B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Atlikti darbai, veiklos rezultatų kiekybiniai ir kokybiniai rodikliai</w:t>
            </w:r>
          </w:p>
        </w:tc>
      </w:tr>
      <w:tr w:rsidR="00BF1204" w:rsidRPr="00717ED9" w14:paraId="6451097D" w14:textId="77777777" w:rsidTr="0012669E">
        <w:tc>
          <w:tcPr>
            <w:tcW w:w="0" w:type="auto"/>
            <w:gridSpan w:val="2"/>
          </w:tcPr>
          <w:p w14:paraId="2F477B46" w14:textId="78209301" w:rsidR="00C77A33" w:rsidRPr="00D71B0D" w:rsidRDefault="00D71B0D" w:rsidP="00D71B0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CE30E3" w:rsidRPr="00D71B0D">
              <w:rPr>
                <w:rFonts w:ascii="Times New Roman" w:hAnsi="Times New Roman"/>
                <w:b/>
                <w:sz w:val="24"/>
                <w:szCs w:val="24"/>
              </w:rPr>
              <w:t xml:space="preserve">Tikslas </w:t>
            </w:r>
            <w:r w:rsidR="008A49E2" w:rsidRPr="00D71B0D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CE30E3" w:rsidRPr="00D71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6C02" w:rsidRPr="00D71B0D">
              <w:rPr>
                <w:rFonts w:ascii="Times New Roman" w:hAnsi="Times New Roman"/>
                <w:sz w:val="24"/>
                <w:szCs w:val="24"/>
              </w:rPr>
              <w:t>stiprinti įtraukųjį ugdymą per individualius mokinių gebėjimus siekiant kiekvieno mokinio asmeninės pažangos</w:t>
            </w:r>
          </w:p>
        </w:tc>
      </w:tr>
      <w:tr w:rsidR="00F522B4" w:rsidRPr="00717ED9" w14:paraId="5ABC88C8" w14:textId="77777777" w:rsidTr="0012669E">
        <w:tc>
          <w:tcPr>
            <w:tcW w:w="0" w:type="auto"/>
          </w:tcPr>
          <w:p w14:paraId="2596786D" w14:textId="77A32499" w:rsidR="006D6C02" w:rsidRPr="002739BC" w:rsidRDefault="002739BC" w:rsidP="002739BC">
            <w:pPr>
              <w:pStyle w:val="Sraopastraipa"/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BF1204" w:rsidRPr="002739BC">
              <w:rPr>
                <w:rFonts w:ascii="Times New Roman" w:hAnsi="Times New Roman"/>
                <w:b/>
                <w:sz w:val="24"/>
                <w:szCs w:val="24"/>
              </w:rPr>
              <w:t>Uždavinys</w:t>
            </w:r>
            <w:r w:rsidR="00F61290" w:rsidRPr="002739B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D6C02" w:rsidRPr="002739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D6C02" w:rsidRPr="00717ED9">
              <w:rPr>
                <w:rFonts w:ascii="Times New Roman" w:hAnsi="Times New Roman"/>
                <w:sz w:val="24"/>
                <w:szCs w:val="24"/>
              </w:rPr>
              <w:t>Siekiant kiekvieno mokinio ūgties, sudaryti galimybes mokinių individualių ugdymo(si) poreikių tenkinimui.</w:t>
            </w:r>
          </w:p>
          <w:p w14:paraId="0293E71D" w14:textId="680635E1" w:rsidR="00BF1204" w:rsidRPr="00717ED9" w:rsidRDefault="00BF1204" w:rsidP="00D70FC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F909ABF" w14:textId="667196CE" w:rsidR="006D6C02" w:rsidRPr="00717ED9" w:rsidRDefault="006D6C02" w:rsidP="00D70FC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Mokytojai aktyviai naudoja įvairias pasiekimų vertinimo ir įsivertinimo strate</w:t>
            </w:r>
            <w:r w:rsidR="008F3A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>gijas, ugdančias mokinio atsakomybę dėl asmeninės pažangos mokymosi procese.</w:t>
            </w:r>
          </w:p>
          <w:p w14:paraId="7F62E24B" w14:textId="23E6CE63" w:rsidR="006D6C02" w:rsidRPr="00717ED9" w:rsidRDefault="00BB6E38" w:rsidP="00D70FC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 xml:space="preserve">Siekiant kiekvieno mokinio individualios pažangos </w:t>
            </w:r>
            <w:r w:rsidR="002D7ED3" w:rsidRPr="00717ED9">
              <w:rPr>
                <w:rFonts w:ascii="Times New Roman" w:hAnsi="Times New Roman"/>
                <w:sz w:val="24"/>
                <w:szCs w:val="24"/>
              </w:rPr>
              <w:t>100 proc. mokytojų naudoja</w:t>
            </w:r>
            <w:r w:rsidR="00454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7ED3" w:rsidRPr="00717ED9">
              <w:rPr>
                <w:rFonts w:ascii="Times New Roman" w:hAnsi="Times New Roman"/>
                <w:sz w:val="24"/>
                <w:szCs w:val="24"/>
              </w:rPr>
              <w:t>vaiko individuali</w:t>
            </w:r>
            <w:r w:rsidR="00454082">
              <w:rPr>
                <w:rFonts w:ascii="Times New Roman" w:hAnsi="Times New Roman"/>
                <w:sz w:val="24"/>
                <w:szCs w:val="24"/>
              </w:rPr>
              <w:t>os</w:t>
            </w:r>
            <w:r w:rsidR="002D7ED3" w:rsidRPr="00717ED9">
              <w:rPr>
                <w:rFonts w:ascii="Times New Roman" w:hAnsi="Times New Roman"/>
                <w:sz w:val="24"/>
                <w:szCs w:val="24"/>
              </w:rPr>
              <w:t xml:space="preserve"> pažang</w:t>
            </w:r>
            <w:r w:rsidR="00454082">
              <w:rPr>
                <w:rFonts w:ascii="Times New Roman" w:hAnsi="Times New Roman"/>
                <w:sz w:val="24"/>
                <w:szCs w:val="24"/>
              </w:rPr>
              <w:t>os</w:t>
            </w:r>
            <w:r w:rsidR="002D7ED3" w:rsidRPr="00717ED9">
              <w:rPr>
                <w:rFonts w:ascii="Times New Roman" w:hAnsi="Times New Roman"/>
                <w:sz w:val="24"/>
                <w:szCs w:val="24"/>
              </w:rPr>
              <w:t xml:space="preserve"> įra</w:t>
            </w:r>
            <w:r w:rsidR="003A340C" w:rsidRPr="00717ED9">
              <w:rPr>
                <w:rFonts w:ascii="Times New Roman" w:hAnsi="Times New Roman"/>
                <w:sz w:val="24"/>
                <w:szCs w:val="24"/>
              </w:rPr>
              <w:t>nkį el. dienyne „Tamo“</w:t>
            </w:r>
            <w:r w:rsidR="002D7ED3" w:rsidRPr="00717ED9">
              <w:rPr>
                <w:rFonts w:ascii="Times New Roman" w:hAnsi="Times New Roman"/>
                <w:sz w:val="24"/>
                <w:szCs w:val="24"/>
              </w:rPr>
              <w:t>. 95 proc. mokinių daro asm</w:t>
            </w:r>
            <w:r w:rsidR="0048020D" w:rsidRPr="00717ED9">
              <w:rPr>
                <w:rFonts w:ascii="Times New Roman" w:hAnsi="Times New Roman"/>
                <w:sz w:val="24"/>
                <w:szCs w:val="24"/>
              </w:rPr>
              <w:t>eninę pažangą, kaupia mokymosi į</w:t>
            </w:r>
            <w:r w:rsidR="002D7ED3" w:rsidRPr="00717ED9">
              <w:rPr>
                <w:rFonts w:ascii="Times New Roman" w:hAnsi="Times New Roman"/>
                <w:sz w:val="24"/>
                <w:szCs w:val="24"/>
              </w:rPr>
              <w:t>rodymus, reguliariai ją fiksuoja ir geba reflektuoti.</w:t>
            </w:r>
            <w:r w:rsidR="006D6C02" w:rsidRPr="00717ED9">
              <w:t xml:space="preserve"> </w:t>
            </w:r>
            <w:r w:rsidR="006D6C02" w:rsidRPr="00717ED9">
              <w:rPr>
                <w:rFonts w:ascii="Times New Roman" w:hAnsi="Times New Roman"/>
                <w:sz w:val="24"/>
                <w:szCs w:val="24"/>
              </w:rPr>
              <w:t xml:space="preserve">Mokiniai geba savarankiškai įsivertinti savo pažangą, įvardinti spragas, kelti aukštesnius mokymosi lūkesčius. </w:t>
            </w:r>
          </w:p>
          <w:p w14:paraId="0F905820" w14:textId="77777777" w:rsidR="006D6C02" w:rsidRPr="00717ED9" w:rsidRDefault="006D6C02" w:rsidP="00D70FC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95 proc. tėvų domisi savo vaikų pasiekimais, vykdomi pusmečių individualūs pokalbiai tėvams (globėjams) vaiko pažangai aptarti.</w:t>
            </w:r>
          </w:p>
          <w:p w14:paraId="1C9501AC" w14:textId="5D8322FB" w:rsidR="002D7ED3" w:rsidRPr="00717ED9" w:rsidRDefault="002D7ED3" w:rsidP="00D70FC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65 proc. mokytojų pamokose veiksmingai</w:t>
            </w:r>
            <w:r w:rsidR="007955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diferencijuoja ir individualizuoja mokomąją medžiagą, užduotis. </w:t>
            </w:r>
          </w:p>
          <w:p w14:paraId="7BBA9454" w14:textId="1F8A8A75" w:rsidR="00ED5CAB" w:rsidRPr="00717ED9" w:rsidRDefault="00B849E0" w:rsidP="00D70FC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NMPP</w:t>
            </w:r>
            <w:r w:rsidR="002D7ED3" w:rsidRPr="00717ED9">
              <w:rPr>
                <w:rFonts w:ascii="Times New Roman" w:hAnsi="Times New Roman"/>
                <w:sz w:val="24"/>
                <w:szCs w:val="24"/>
              </w:rPr>
              <w:t xml:space="preserve"> rodikliai atitinka ar yra aukštesni nei šalies vidurkis. </w:t>
            </w:r>
            <w:r w:rsidR="00A94BD8" w:rsidRPr="00717ED9">
              <w:rPr>
                <w:rFonts w:ascii="Times New Roman" w:hAnsi="Times New Roman"/>
                <w:sz w:val="24"/>
                <w:szCs w:val="24"/>
              </w:rPr>
              <w:t>4 klasių mokinių</w:t>
            </w:r>
            <w:r w:rsidR="00697100" w:rsidRPr="00717ED9">
              <w:rPr>
                <w:rFonts w:ascii="Times New Roman" w:hAnsi="Times New Roman"/>
                <w:sz w:val="24"/>
                <w:szCs w:val="24"/>
              </w:rPr>
              <w:t xml:space="preserve"> matematikos pasiekimai viršija šalies</w:t>
            </w:r>
            <w:r w:rsidR="00F266C0" w:rsidRPr="00717ED9">
              <w:rPr>
                <w:rFonts w:ascii="Times New Roman" w:hAnsi="Times New Roman"/>
                <w:sz w:val="24"/>
                <w:szCs w:val="24"/>
              </w:rPr>
              <w:t xml:space="preserve"> vidurkį </w:t>
            </w:r>
            <w:r w:rsidR="00ED6A1B" w:rsidRPr="00717ED9">
              <w:rPr>
                <w:rFonts w:ascii="Times New Roman" w:hAnsi="Times New Roman"/>
                <w:sz w:val="24"/>
                <w:szCs w:val="24"/>
              </w:rPr>
              <w:t>5,2</w:t>
            </w:r>
            <w:r w:rsidR="00697100" w:rsidRPr="00717ED9">
              <w:rPr>
                <w:rFonts w:ascii="Times New Roman" w:hAnsi="Times New Roman"/>
                <w:sz w:val="24"/>
                <w:szCs w:val="24"/>
              </w:rPr>
              <w:t xml:space="preserve"> proc., </w:t>
            </w:r>
            <w:r w:rsidR="00A94BD8" w:rsidRPr="00717ED9">
              <w:rPr>
                <w:rFonts w:ascii="Times New Roman" w:hAnsi="Times New Roman"/>
                <w:sz w:val="24"/>
                <w:szCs w:val="24"/>
              </w:rPr>
              <w:t>4 klasių</w:t>
            </w:r>
            <w:r w:rsidR="00697100" w:rsidRPr="00717ED9">
              <w:rPr>
                <w:rFonts w:ascii="Times New Roman" w:hAnsi="Times New Roman"/>
                <w:sz w:val="24"/>
                <w:szCs w:val="24"/>
              </w:rPr>
              <w:t xml:space="preserve"> mokinių</w:t>
            </w:r>
            <w:r w:rsidR="00A94BD8" w:rsidRPr="00717ED9">
              <w:rPr>
                <w:rFonts w:ascii="Times New Roman" w:hAnsi="Times New Roman"/>
                <w:sz w:val="24"/>
                <w:szCs w:val="24"/>
              </w:rPr>
              <w:t xml:space="preserve"> skaitymo pa</w:t>
            </w:r>
            <w:r w:rsidR="00697100" w:rsidRPr="00717ED9">
              <w:rPr>
                <w:rFonts w:ascii="Times New Roman" w:hAnsi="Times New Roman"/>
                <w:sz w:val="24"/>
                <w:szCs w:val="24"/>
              </w:rPr>
              <w:t xml:space="preserve">siekimai viršija šalies </w:t>
            </w:r>
            <w:r w:rsidR="00F266C0" w:rsidRPr="00717ED9">
              <w:rPr>
                <w:rFonts w:ascii="Times New Roman" w:hAnsi="Times New Roman"/>
                <w:sz w:val="24"/>
                <w:szCs w:val="24"/>
              </w:rPr>
              <w:t xml:space="preserve">vidurkį </w:t>
            </w:r>
            <w:r w:rsidR="00ED6A1B" w:rsidRPr="00717ED9">
              <w:rPr>
                <w:rFonts w:ascii="Times New Roman" w:hAnsi="Times New Roman"/>
                <w:sz w:val="24"/>
                <w:szCs w:val="24"/>
              </w:rPr>
              <w:t>9,6</w:t>
            </w:r>
            <w:r w:rsidR="00A94BD8" w:rsidRPr="00717ED9">
              <w:rPr>
                <w:rFonts w:ascii="Times New Roman" w:hAnsi="Times New Roman"/>
                <w:sz w:val="24"/>
                <w:szCs w:val="24"/>
              </w:rPr>
              <w:t xml:space="preserve"> proc.</w:t>
            </w:r>
          </w:p>
          <w:p w14:paraId="0A4A2D67" w14:textId="1AAA75E6" w:rsidR="00090398" w:rsidRPr="00717ED9" w:rsidRDefault="00090398" w:rsidP="00D70FC0">
            <w:pPr>
              <w:spacing w:line="276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2021</w:t>
            </w:r>
            <w:r w:rsidR="00795558">
              <w:rPr>
                <w:rFonts w:ascii="Times New Roman" w:hAnsi="Times New Roman"/>
                <w:sz w:val="24"/>
                <w:szCs w:val="24"/>
              </w:rPr>
              <w:t>–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>2022 m.</w:t>
            </w:r>
            <w:r w:rsidR="007955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m. pradinių klasių mokinių, besimokančių pagrindiniu lygiu </w:t>
            </w:r>
            <w:r w:rsidR="001A55C6" w:rsidRPr="00717ED9">
              <w:rPr>
                <w:rFonts w:ascii="Times New Roman" w:hAnsi="Times New Roman"/>
                <w:sz w:val="24"/>
                <w:szCs w:val="24"/>
              </w:rPr>
              <w:t>–</w:t>
            </w:r>
            <w:r w:rsidR="00A1245D" w:rsidRPr="00717ED9">
              <w:rPr>
                <w:rFonts w:ascii="Times New Roman" w:hAnsi="Times New Roman"/>
                <w:sz w:val="24"/>
                <w:szCs w:val="24"/>
              </w:rPr>
              <w:t xml:space="preserve"> 62 proc. (</w:t>
            </w:r>
            <w:r w:rsidR="001A55C6" w:rsidRPr="00717ED9">
              <w:rPr>
                <w:rFonts w:ascii="Times New Roman" w:hAnsi="Times New Roman"/>
                <w:sz w:val="24"/>
                <w:szCs w:val="24"/>
              </w:rPr>
              <w:t>189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mokiniai), aukštesniuoju </w:t>
            </w:r>
            <w:r w:rsidR="001A55C6" w:rsidRPr="00717ED9">
              <w:rPr>
                <w:rFonts w:ascii="Times New Roman" w:hAnsi="Times New Roman"/>
                <w:sz w:val="24"/>
                <w:szCs w:val="24"/>
              </w:rPr>
              <w:t>–</w:t>
            </w:r>
            <w:r w:rsidR="00A1245D" w:rsidRPr="00717ED9">
              <w:rPr>
                <w:rFonts w:ascii="Times New Roman" w:hAnsi="Times New Roman"/>
                <w:sz w:val="24"/>
                <w:szCs w:val="24"/>
              </w:rPr>
              <w:t xml:space="preserve"> 21 proc. (</w:t>
            </w:r>
            <w:r w:rsidR="001A55C6" w:rsidRPr="00717ED9">
              <w:rPr>
                <w:rFonts w:ascii="Times New Roman" w:hAnsi="Times New Roman"/>
                <w:sz w:val="24"/>
                <w:szCs w:val="24"/>
              </w:rPr>
              <w:t>63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mokiniai). Aukš</w:t>
            </w:r>
            <w:r w:rsidR="001A55C6" w:rsidRPr="00717ED9">
              <w:rPr>
                <w:rFonts w:ascii="Times New Roman" w:hAnsi="Times New Roman"/>
                <w:sz w:val="24"/>
                <w:szCs w:val="24"/>
              </w:rPr>
              <w:t>tesniuoju ir pagrindiniu lygiu besimokančių mokinių</w:t>
            </w:r>
            <w:r w:rsidR="0079555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1A55C6" w:rsidRPr="00717ED9">
              <w:rPr>
                <w:rFonts w:ascii="Times New Roman" w:hAnsi="Times New Roman"/>
                <w:sz w:val="24"/>
                <w:szCs w:val="24"/>
              </w:rPr>
              <w:t>83</w:t>
            </w:r>
            <w:r w:rsidR="00A1245D" w:rsidRPr="00717ED9">
              <w:rPr>
                <w:rFonts w:ascii="Times New Roman" w:hAnsi="Times New Roman"/>
                <w:sz w:val="24"/>
                <w:szCs w:val="24"/>
              </w:rPr>
              <w:t xml:space="preserve"> proc. (</w:t>
            </w:r>
            <w:r w:rsidR="001A55C6" w:rsidRPr="00717ED9">
              <w:rPr>
                <w:rFonts w:ascii="Times New Roman" w:hAnsi="Times New Roman"/>
                <w:sz w:val="24"/>
                <w:szCs w:val="24"/>
              </w:rPr>
              <w:t>252</w:t>
            </w:r>
            <w:r w:rsidR="00A1245D" w:rsidRPr="00717E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mokini</w:t>
            </w:r>
            <w:r w:rsidR="00795558">
              <w:rPr>
                <w:rFonts w:ascii="Times New Roman" w:hAnsi="Times New Roman"/>
                <w:sz w:val="24"/>
                <w:szCs w:val="24"/>
              </w:rPr>
              <w:t>ai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>).</w:t>
            </w:r>
            <w:r w:rsidR="009B1177" w:rsidRPr="00717ED9">
              <w:rPr>
                <w:rFonts w:ascii="Times New Roman" w:hAnsi="Times New Roman"/>
                <w:sz w:val="24"/>
                <w:szCs w:val="24"/>
              </w:rPr>
              <w:t>, 3 proc. daugiau nei 2020</w:t>
            </w:r>
            <w:r w:rsidR="00795558">
              <w:rPr>
                <w:rFonts w:ascii="Times New Roman" w:hAnsi="Times New Roman"/>
                <w:sz w:val="24"/>
                <w:szCs w:val="24"/>
              </w:rPr>
              <w:t>–</w:t>
            </w:r>
            <w:r w:rsidR="009B1177" w:rsidRPr="00717ED9">
              <w:rPr>
                <w:rFonts w:ascii="Times New Roman" w:hAnsi="Times New Roman"/>
                <w:sz w:val="24"/>
                <w:szCs w:val="24"/>
              </w:rPr>
              <w:t>2021 m.</w:t>
            </w:r>
            <w:r w:rsidR="007955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1177" w:rsidRPr="00717ED9">
              <w:rPr>
                <w:rFonts w:ascii="Times New Roman" w:hAnsi="Times New Roman"/>
                <w:sz w:val="24"/>
                <w:szCs w:val="24"/>
              </w:rPr>
              <w:t>m.</w:t>
            </w:r>
            <w:r w:rsidR="001A55C6" w:rsidRPr="00717E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>Metinis 1–4 klasių mokinių paža</w:t>
            </w:r>
            <w:r w:rsidR="008F33DF" w:rsidRPr="00717ED9">
              <w:rPr>
                <w:rFonts w:ascii="Times New Roman" w:hAnsi="Times New Roman"/>
                <w:sz w:val="24"/>
                <w:szCs w:val="24"/>
              </w:rPr>
              <w:t>ngumas</w:t>
            </w:r>
            <w:r w:rsidR="0079555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1A55C6" w:rsidRPr="00717ED9">
              <w:rPr>
                <w:rFonts w:ascii="Times New Roman" w:hAnsi="Times New Roman"/>
                <w:sz w:val="24"/>
                <w:szCs w:val="24"/>
              </w:rPr>
              <w:t>100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proc., 4,5 p</w:t>
            </w:r>
            <w:r w:rsidR="008F33DF" w:rsidRPr="00717ED9">
              <w:rPr>
                <w:rFonts w:ascii="Times New Roman" w:hAnsi="Times New Roman"/>
                <w:sz w:val="24"/>
                <w:szCs w:val="24"/>
              </w:rPr>
              <w:t>roc. didesnis nei 2020-2021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m.</w:t>
            </w:r>
            <w:r w:rsidR="007955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33DF" w:rsidRPr="00717ED9">
              <w:rPr>
                <w:rFonts w:ascii="Times New Roman" w:hAnsi="Times New Roman"/>
                <w:sz w:val="24"/>
                <w:szCs w:val="24"/>
              </w:rPr>
              <w:t>m.</w:t>
            </w:r>
          </w:p>
        </w:tc>
      </w:tr>
      <w:tr w:rsidR="00F522B4" w:rsidRPr="00717ED9" w14:paraId="20245CF9" w14:textId="77777777" w:rsidTr="0012669E">
        <w:tc>
          <w:tcPr>
            <w:tcW w:w="0" w:type="auto"/>
          </w:tcPr>
          <w:p w14:paraId="22AFA9B3" w14:textId="48BFEA8E" w:rsidR="00DC70D3" w:rsidRPr="00717ED9" w:rsidRDefault="00CE30E3" w:rsidP="00D70FC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2739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F1204" w:rsidRPr="00717ED9">
              <w:rPr>
                <w:rFonts w:ascii="Times New Roman" w:hAnsi="Times New Roman"/>
                <w:b/>
                <w:sz w:val="24"/>
                <w:szCs w:val="24"/>
              </w:rPr>
              <w:t>Uždavinys</w:t>
            </w:r>
            <w:r w:rsidR="00F61290" w:rsidRPr="00717ED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2D7ED3" w:rsidRPr="00717E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70D3" w:rsidRPr="00717ED9">
              <w:rPr>
                <w:rFonts w:ascii="Times New Roman" w:hAnsi="Times New Roman"/>
                <w:sz w:val="24"/>
                <w:szCs w:val="24"/>
              </w:rPr>
              <w:t>Tobulinti mokytojų ir pagalbos mokiniui specialistų kompetencijas darbui su gabiais mokiniais kuriant institucinį gabiųjų modelį.</w:t>
            </w:r>
          </w:p>
          <w:p w14:paraId="13E5F12E" w14:textId="0E784595" w:rsidR="00BF1204" w:rsidRPr="00717ED9" w:rsidRDefault="00BF1204" w:rsidP="00D70FC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7A4147E" w14:textId="2F027319" w:rsidR="00DC70D3" w:rsidRPr="00717ED9" w:rsidRDefault="00DC70D3" w:rsidP="00D70FC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Atliktas didelį mokymosi potencialą turinčių mokinių identi</w:t>
            </w:r>
            <w:r w:rsidR="0006163B" w:rsidRPr="00717ED9">
              <w:rPr>
                <w:rFonts w:ascii="Times New Roman" w:hAnsi="Times New Roman"/>
                <w:sz w:val="24"/>
                <w:szCs w:val="24"/>
              </w:rPr>
              <w:t>fikavimas. Atrankoje dalyvavo 3–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>4 klasių 98 (32 proc.) mokiniai. Mokytojų užpildytos rangavimo ir nominavimo anketos padėjo identifikuoti 13 mokinių (4,3 proc.), kurie galimai turi didelį mokymosi potencialą.</w:t>
            </w:r>
          </w:p>
          <w:p w14:paraId="539FBCE8" w14:textId="267155D0" w:rsidR="00DC70D3" w:rsidRPr="00717ED9" w:rsidRDefault="00DC70D3" w:rsidP="00D70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</w:tabs>
              <w:spacing w:line="276" w:lineRule="auto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Mokiniams, turintiems aukštesniųjų gebėjimų, sudaromos tinkamos ugdymo(si) sąlygos</w:t>
            </w:r>
            <w:r w:rsidR="007955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plėtoti </w:t>
            </w:r>
            <w:r w:rsidRPr="00717E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gabumus: </w:t>
            </w:r>
            <w:r w:rsidR="0006163B" w:rsidRPr="00717ED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06163B" w:rsidRPr="00717ED9">
              <w:rPr>
                <w:rFonts w:ascii="Times New Roman" w:hAnsi="Times New Roman"/>
                <w:sz w:val="24"/>
                <w:szCs w:val="24"/>
              </w:rPr>
              <w:t>–</w:t>
            </w:r>
            <w:r w:rsidRPr="00717ED9">
              <w:rPr>
                <w:rFonts w:ascii="Times New Roman" w:hAnsi="Times New Roman"/>
                <w:bCs/>
                <w:sz w:val="24"/>
                <w:szCs w:val="24"/>
              </w:rPr>
              <w:t>4 klasių mokiniams skirta papildoma matematikos pamoka</w:t>
            </w:r>
            <w:r w:rsidR="0079555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717ED9">
              <w:rPr>
                <w:rFonts w:ascii="Times New Roman" w:hAnsi="Times New Roman"/>
                <w:bCs/>
                <w:sz w:val="24"/>
                <w:szCs w:val="24"/>
              </w:rPr>
              <w:t>lietuvių, matematikos ir anglų kalbos moduliai</w:t>
            </w:r>
            <w:r w:rsidR="00795558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3 klasių mokiniams</w:t>
            </w:r>
            <w:r w:rsidRPr="00717ED9">
              <w:rPr>
                <w:rFonts w:ascii="Times New Roman" w:eastAsiaTheme="minorEastAsia" w:hAnsi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s</w:t>
            </w:r>
            <w:r w:rsidRPr="00717ED9">
              <w:rPr>
                <w:rFonts w:ascii="Times New Roman" w:hAnsi="Times New Roman"/>
                <w:bCs/>
                <w:sz w:val="24"/>
                <w:szCs w:val="24"/>
              </w:rPr>
              <w:t>kirta papildoma anglų kalbos pamoka.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1EEC72" w14:textId="77777777" w:rsidR="00DC70D3" w:rsidRPr="00717ED9" w:rsidRDefault="00DC70D3" w:rsidP="00D70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</w:tabs>
              <w:spacing w:line="276" w:lineRule="auto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Siekiant tobulinti pradinių klasių mokinių skaitmeninį raštingumą,</w:t>
            </w:r>
            <w:r w:rsidRPr="00717ED9">
              <w:rPr>
                <w:rFonts w:ascii="Times New Roman" w:hAnsi="Times New Roman"/>
                <w:bCs/>
                <w:sz w:val="24"/>
                <w:szCs w:val="24"/>
              </w:rPr>
              <w:t xml:space="preserve"> 3 mokytojai veda informatikos pamokas integruojant mokymosi programą „Vedliai“. </w:t>
            </w:r>
            <w:r w:rsidRPr="00717ED9">
              <w:rPr>
                <w:rFonts w:ascii="Times New Roman" w:eastAsia="Tahoma" w:hAnsi="Times New Roman"/>
                <w:sz w:val="24"/>
                <w:szCs w:val="24"/>
              </w:rPr>
              <w:t xml:space="preserve">Ugdomajame procese </w:t>
            </w:r>
            <w:r w:rsidRPr="00717ED9">
              <w:rPr>
                <w:rFonts w:ascii="Times New Roman" w:eastAsia="Tahoma" w:hAnsi="Times New Roman"/>
                <w:bCs/>
                <w:sz w:val="24"/>
                <w:szCs w:val="24"/>
              </w:rPr>
              <w:t>100</w:t>
            </w:r>
            <w:r w:rsidRPr="00717ED9">
              <w:rPr>
                <w:rFonts w:ascii="Times New Roman" w:hAnsi="Times New Roman"/>
                <w:bCs/>
                <w:sz w:val="24"/>
                <w:szCs w:val="24"/>
              </w:rPr>
              <w:t xml:space="preserve"> proc. mokytojų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naudoja virtualias aplinkas, programas</w:t>
            </w:r>
            <w:r w:rsidRPr="00717ED9">
              <w:rPr>
                <w:rFonts w:ascii="Times New Roman" w:hAnsi="Times New Roman"/>
                <w:sz w:val="24"/>
                <w:szCs w:val="24"/>
                <w:highlight w:val="white"/>
              </w:rPr>
              <w:t>: Wordwall, LearningApps, Scratch, CoSpaces, Classroomscreen, Gynzy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AF9A7ED" w14:textId="4F55E851" w:rsidR="00DC70D3" w:rsidRPr="00717ED9" w:rsidRDefault="00DC70D3" w:rsidP="00D70FC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Siekiant atpažinti gabius ir talentingus mokinius</w:t>
            </w:r>
            <w:r w:rsidR="00B650E7" w:rsidRPr="00717ED9">
              <w:rPr>
                <w:rFonts w:ascii="Times New Roman" w:hAnsi="Times New Roman"/>
                <w:sz w:val="24"/>
                <w:szCs w:val="24"/>
              </w:rPr>
              <w:t xml:space="preserve">, ir kuo efektyviau 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taikyti ugdymo turinį pagal jų poreikius, </w:t>
            </w:r>
            <w:r w:rsidR="008F33DF" w:rsidRPr="00717ED9">
              <w:rPr>
                <w:rFonts w:ascii="Times New Roman" w:hAnsi="Times New Roman"/>
                <w:sz w:val="24"/>
                <w:szCs w:val="24"/>
              </w:rPr>
              <w:t>60 proc. mokytojų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tobulino profesinę kompetenciją kvalifikacijos tob</w:t>
            </w:r>
            <w:r w:rsidR="00DA233A" w:rsidRPr="00717ED9">
              <w:rPr>
                <w:rFonts w:ascii="Times New Roman" w:hAnsi="Times New Roman"/>
                <w:sz w:val="24"/>
                <w:szCs w:val="24"/>
              </w:rPr>
              <w:t>ulinimo renginiuose</w:t>
            </w:r>
            <w:r w:rsidR="00CD1A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A233A" w:rsidRPr="00717ED9">
              <w:rPr>
                <w:rFonts w:ascii="Times New Roman" w:hAnsi="Times New Roman"/>
                <w:sz w:val="24"/>
                <w:szCs w:val="24"/>
              </w:rPr>
              <w:t>Mokytojai geba atpažinti</w:t>
            </w:r>
            <w:r w:rsidR="00B650E7" w:rsidRPr="00717ED9">
              <w:rPr>
                <w:rFonts w:ascii="Times New Roman" w:hAnsi="Times New Roman"/>
                <w:sz w:val="24"/>
                <w:szCs w:val="24"/>
              </w:rPr>
              <w:t xml:space="preserve"> ir identifikuoti gabius vaikus,</w:t>
            </w:r>
            <w:r w:rsidR="00DA233A" w:rsidRPr="00717ED9">
              <w:rPr>
                <w:rFonts w:ascii="Times New Roman" w:hAnsi="Times New Roman"/>
                <w:sz w:val="24"/>
                <w:szCs w:val="24"/>
              </w:rPr>
              <w:t xml:space="preserve"> tinkamai diferencijuoti ugdymą, parinkti ir naudoti efektyvius gabių vaikų poreikius atitinkančius metodus, aukštesnio lygmens mokymosi užduotis.</w:t>
            </w:r>
          </w:p>
          <w:p w14:paraId="62C75C63" w14:textId="77777777" w:rsidR="00DA233A" w:rsidRPr="00717ED9" w:rsidRDefault="00DA233A" w:rsidP="00D70FC0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 xml:space="preserve">Mokyklos bendruomenės santykiai grindžiami geranoriškumu ir kolegialia pagalba. </w:t>
            </w:r>
          </w:p>
          <w:p w14:paraId="546AAE39" w14:textId="672CABE4" w:rsidR="00DA233A" w:rsidRPr="00717ED9" w:rsidRDefault="00D3212E" w:rsidP="00D70FC0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 xml:space="preserve">Mokyklos mokytojai organizavo </w:t>
            </w:r>
            <w:r w:rsidRPr="00717ED9">
              <w:rPr>
                <w:rFonts w:ascii="Times New Roman" w:hAnsi="Times New Roman"/>
                <w:bCs/>
                <w:sz w:val="24"/>
                <w:szCs w:val="24"/>
              </w:rPr>
              <w:t>tarptautinę konferenciją</w:t>
            </w:r>
            <w:r w:rsidR="00DA233A" w:rsidRPr="00717ED9">
              <w:rPr>
                <w:rFonts w:ascii="Times New Roman" w:hAnsi="Times New Roman"/>
                <w:bCs/>
                <w:sz w:val="24"/>
                <w:szCs w:val="24"/>
              </w:rPr>
              <w:t xml:space="preserve"> „STEAM ne tik „Veža“. Konstruok. Modeliuok. Programuok“</w:t>
            </w:r>
            <w:r w:rsidR="00CE6620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717ED9">
              <w:rPr>
                <w:rFonts w:ascii="Times New Roman" w:hAnsi="Times New Roman"/>
                <w:bCs/>
                <w:sz w:val="24"/>
                <w:szCs w:val="24"/>
              </w:rPr>
              <w:t>kurioje dalijosi patirtimi;</w:t>
            </w:r>
            <w:r w:rsidR="00DA233A" w:rsidRPr="00717ED9">
              <w:rPr>
                <w:rFonts w:ascii="Times New Roman" w:hAnsi="Times New Roman"/>
                <w:bCs/>
                <w:sz w:val="24"/>
                <w:szCs w:val="24"/>
              </w:rPr>
              <w:t xml:space="preserve"> Klaipėdos rajono savivaldybės mokyklų stažuotės Kauno rajone</w:t>
            </w:r>
            <w:r w:rsidR="00DA233A" w:rsidRPr="00717E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7ED9">
              <w:rPr>
                <w:rFonts w:ascii="Times New Roman" w:hAnsi="Times New Roman"/>
                <w:bCs/>
                <w:sz w:val="24"/>
                <w:szCs w:val="24"/>
              </w:rPr>
              <w:t>metu p</w:t>
            </w:r>
            <w:r w:rsidR="00DA233A" w:rsidRPr="00717ED9">
              <w:rPr>
                <w:rFonts w:ascii="Times New Roman" w:hAnsi="Times New Roman"/>
                <w:bCs/>
                <w:sz w:val="24"/>
                <w:szCs w:val="24"/>
              </w:rPr>
              <w:t>radinių klasių mokytojai pravedė 3 atviras veiklas integruojant STEAM</w:t>
            </w:r>
            <w:r w:rsidR="005C1227" w:rsidRPr="00717ED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F48DA" w:rsidRPr="00717ED9">
              <w:rPr>
                <w:rFonts w:ascii="Times New Roman" w:hAnsi="Times New Roman"/>
                <w:bCs/>
                <w:sz w:val="24"/>
                <w:szCs w:val="24"/>
              </w:rPr>
              <w:t>metodų taikymą, 8 mokiniai pristatė</w:t>
            </w:r>
            <w:r w:rsidR="005C1227" w:rsidRPr="00717ED9">
              <w:rPr>
                <w:rFonts w:ascii="Times New Roman" w:hAnsi="Times New Roman"/>
                <w:bCs/>
                <w:sz w:val="24"/>
                <w:szCs w:val="24"/>
              </w:rPr>
              <w:t xml:space="preserve"> praktines užduotis</w:t>
            </w:r>
            <w:r w:rsidR="00FF48DA" w:rsidRPr="00717ED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48020D" w:rsidRPr="00717ED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39A9394A" w14:textId="2EB351F3" w:rsidR="00BB2FCF" w:rsidRPr="00717ED9" w:rsidRDefault="00DC70D3" w:rsidP="00D70FC0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noProof/>
                <w:sz w:val="24"/>
                <w:szCs w:val="24"/>
              </w:rPr>
              <w:t>Mokytojų patobulinta darbo su gabiais mokiniais kompetencija padeda lengviau įsitraukti į atnaujinamo ugdymo turinio diegimo procesus bei keisti ugdymosi turinį.</w:t>
            </w:r>
            <w:r w:rsidR="00FF48DA" w:rsidRPr="00717E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</w:t>
            </w:r>
            <w:r w:rsidRPr="00717E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uo 2022-09-01 sėkmingai įgyvendinama G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abių mokinių ugdymo programa. </w:t>
            </w:r>
          </w:p>
          <w:p w14:paraId="0D58BBAC" w14:textId="32F0095F" w:rsidR="00C77A33" w:rsidRPr="00717ED9" w:rsidRDefault="00DC70D3" w:rsidP="00D70FC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 xml:space="preserve">Siekiant stiprinti įtraukųjį ugdymą ir taikyti universalaus dizaino ugdyme principus, </w:t>
            </w:r>
            <w:r w:rsidR="00CE6620">
              <w:rPr>
                <w:rFonts w:ascii="Times New Roman" w:hAnsi="Times New Roman"/>
                <w:sz w:val="24"/>
                <w:szCs w:val="24"/>
              </w:rPr>
              <w:t>95 proc. mokytojų dalyvavo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seminar</w:t>
            </w:r>
            <w:r w:rsidR="00CE6620">
              <w:rPr>
                <w:rFonts w:ascii="Times New Roman" w:hAnsi="Times New Roman"/>
                <w:sz w:val="24"/>
                <w:szCs w:val="24"/>
              </w:rPr>
              <w:t>e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„Universalus dizainas mokymuisi – įrankis padėti visiems“</w:t>
            </w:r>
            <w:r w:rsidR="00CE662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06A40" w:rsidRPr="00717ED9">
              <w:rPr>
                <w:rFonts w:ascii="Times New Roman" w:hAnsi="Times New Roman"/>
                <w:sz w:val="24"/>
                <w:szCs w:val="24"/>
              </w:rPr>
              <w:t>Universalaus di</w:t>
            </w:r>
            <w:r w:rsidR="00E754F4" w:rsidRPr="00717ED9">
              <w:rPr>
                <w:rFonts w:ascii="Times New Roman" w:hAnsi="Times New Roman"/>
                <w:sz w:val="24"/>
                <w:szCs w:val="24"/>
              </w:rPr>
              <w:t>zaino strategija mokytojams leidžia</w:t>
            </w:r>
            <w:r w:rsidR="00106A40" w:rsidRPr="00717ED9">
              <w:rPr>
                <w:rFonts w:ascii="Times New Roman" w:hAnsi="Times New Roman"/>
                <w:sz w:val="24"/>
                <w:szCs w:val="24"/>
              </w:rPr>
              <w:t xml:space="preserve"> optimizuoti įvairių poreikių vaikų įtrauktį į ugdymo procesą.</w:t>
            </w:r>
          </w:p>
        </w:tc>
      </w:tr>
      <w:tr w:rsidR="00F522B4" w:rsidRPr="00717ED9" w14:paraId="7B9F844C" w14:textId="77777777" w:rsidTr="000C577C">
        <w:tc>
          <w:tcPr>
            <w:tcW w:w="0" w:type="auto"/>
          </w:tcPr>
          <w:p w14:paraId="31C20CB9" w14:textId="67DB5ED0" w:rsidR="00CE30E3" w:rsidRPr="005A69B4" w:rsidRDefault="002D7ED3" w:rsidP="00D70FC0">
            <w:pPr>
              <w:pStyle w:val="western"/>
              <w:spacing w:before="0" w:beforeAutospacing="0" w:after="0" w:afterAutospacing="0" w:line="276" w:lineRule="auto"/>
              <w:rPr>
                <w:b/>
              </w:rPr>
            </w:pPr>
            <w:r w:rsidRPr="00717ED9">
              <w:rPr>
                <w:b/>
              </w:rPr>
              <w:lastRenderedPageBreak/>
              <w:t>3.</w:t>
            </w:r>
            <w:r w:rsidR="002739BC">
              <w:rPr>
                <w:b/>
              </w:rPr>
              <w:t xml:space="preserve"> </w:t>
            </w:r>
            <w:r w:rsidR="008C3ABF" w:rsidRPr="00717ED9">
              <w:rPr>
                <w:b/>
              </w:rPr>
              <w:t xml:space="preserve">Uždavinys. </w:t>
            </w:r>
            <w:r w:rsidR="008C3ABF" w:rsidRPr="00717ED9">
              <w:t>Organizuojant ugdymo procesą netradicinėse erdvėse</w:t>
            </w:r>
            <w:r w:rsidRPr="00717ED9">
              <w:t xml:space="preserve">, </w:t>
            </w:r>
            <w:r w:rsidR="0034439B" w:rsidRPr="00717ED9">
              <w:t xml:space="preserve">skatinti mokinių mokymosi </w:t>
            </w:r>
            <w:r w:rsidR="0034439B" w:rsidRPr="00717ED9">
              <w:lastRenderedPageBreak/>
              <w:t>motyvaciją</w:t>
            </w:r>
            <w:r w:rsidRPr="00717ED9">
              <w:t>, lyderystės ugdymą, įtraukti kiekvieną mokinį į akty</w:t>
            </w:r>
            <w:r w:rsidR="008C3ABF" w:rsidRPr="00717ED9">
              <w:t>vų mokymąsi ir bendradarbiavimą.</w:t>
            </w:r>
          </w:p>
          <w:p w14:paraId="3D0B1675" w14:textId="73387B46" w:rsidR="00356C8D" w:rsidRPr="00717ED9" w:rsidRDefault="00356C8D" w:rsidP="00D70FC0">
            <w:pPr>
              <w:pStyle w:val="western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0" w:type="auto"/>
          </w:tcPr>
          <w:p w14:paraId="0CD67F5F" w14:textId="73852D00" w:rsidR="00356C8D" w:rsidRPr="00717ED9" w:rsidRDefault="00BE67B9" w:rsidP="000C577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  <w:r w:rsidR="00517C40" w:rsidRPr="00717ED9">
              <w:rPr>
                <w:rFonts w:ascii="Times New Roman" w:hAnsi="Times New Roman"/>
                <w:sz w:val="24"/>
                <w:szCs w:val="24"/>
              </w:rPr>
              <w:t xml:space="preserve"> proc. mokytojų</w:t>
            </w:r>
            <w:r w:rsidR="00356C8D" w:rsidRPr="00717ED9">
              <w:rPr>
                <w:rFonts w:ascii="Times New Roman" w:hAnsi="Times New Roman"/>
                <w:sz w:val="24"/>
                <w:szCs w:val="24"/>
              </w:rPr>
              <w:t xml:space="preserve"> vedė pamokas, kuriose skatinamas tiriamasis, patirtinis, į problemos sprendimą orientuotas mokymas, mokomoji medž</w:t>
            </w:r>
            <w:r w:rsidR="00517C40" w:rsidRPr="00717ED9">
              <w:rPr>
                <w:rFonts w:ascii="Times New Roman" w:hAnsi="Times New Roman"/>
                <w:sz w:val="24"/>
                <w:szCs w:val="24"/>
              </w:rPr>
              <w:t xml:space="preserve">iaga siejama su kitais </w:t>
            </w:r>
            <w:r w:rsidR="00517C40" w:rsidRPr="00717ED9">
              <w:rPr>
                <w:rFonts w:ascii="Times New Roman" w:hAnsi="Times New Roman"/>
                <w:sz w:val="24"/>
                <w:szCs w:val="24"/>
              </w:rPr>
              <w:lastRenderedPageBreak/>
              <w:t>dalykais</w:t>
            </w:r>
            <w:r w:rsidR="00356C8D" w:rsidRPr="005A69B4">
              <w:rPr>
                <w:rFonts w:ascii="Times New Roman" w:hAnsi="Times New Roman"/>
                <w:sz w:val="24"/>
                <w:szCs w:val="24"/>
              </w:rPr>
              <w:t>.</w:t>
            </w:r>
            <w:r w:rsidR="00BC2962" w:rsidRPr="00717ED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BC2962" w:rsidRPr="00717ED9">
              <w:rPr>
                <w:rFonts w:ascii="Times New Roman" w:hAnsi="Times New Roman"/>
                <w:sz w:val="24"/>
                <w:szCs w:val="24"/>
              </w:rPr>
              <w:t>100 proc. pradinių klasių mokinių</w:t>
            </w:r>
            <w:r w:rsidR="002B3BD1" w:rsidRPr="00717ED9">
              <w:rPr>
                <w:rFonts w:ascii="Times New Roman" w:hAnsi="Times New Roman"/>
                <w:sz w:val="24"/>
                <w:szCs w:val="24"/>
              </w:rPr>
              <w:t xml:space="preserve"> per metus</w:t>
            </w:r>
            <w:r w:rsidR="000C57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3BD1" w:rsidRPr="00717ED9">
              <w:rPr>
                <w:rFonts w:ascii="Times New Roman" w:hAnsi="Times New Roman"/>
                <w:sz w:val="24"/>
                <w:szCs w:val="24"/>
              </w:rPr>
              <w:t>dalyvavo 7-9 pamokose, kurios buvo vedamos netradicinėse</w:t>
            </w:r>
            <w:r w:rsidR="00BC2962" w:rsidRPr="00717ED9">
              <w:rPr>
                <w:rFonts w:ascii="Times New Roman" w:hAnsi="Times New Roman"/>
                <w:sz w:val="24"/>
                <w:szCs w:val="24"/>
              </w:rPr>
              <w:t xml:space="preserve"> edukacinėse erdvėse.</w:t>
            </w:r>
            <w:r w:rsidR="0066530D" w:rsidRPr="00717ED9">
              <w:t xml:space="preserve"> </w:t>
            </w:r>
            <w:r w:rsidR="00356C8D" w:rsidRPr="00717ED9">
              <w:rPr>
                <w:rFonts w:ascii="Times New Roman" w:hAnsi="Times New Roman"/>
                <w:sz w:val="24"/>
                <w:szCs w:val="24"/>
              </w:rPr>
              <w:t>Siekiant lavinti gabių moki</w:t>
            </w:r>
            <w:r w:rsidR="00705D7C" w:rsidRPr="00717ED9">
              <w:rPr>
                <w:rFonts w:ascii="Times New Roman" w:hAnsi="Times New Roman"/>
                <w:sz w:val="24"/>
                <w:szCs w:val="24"/>
              </w:rPr>
              <w:t>nių kritinį mąstymą, lyderiavimo</w:t>
            </w:r>
            <w:r w:rsidR="00356C8D" w:rsidRPr="00717ED9">
              <w:rPr>
                <w:rFonts w:ascii="Times New Roman" w:hAnsi="Times New Roman"/>
                <w:sz w:val="24"/>
                <w:szCs w:val="24"/>
              </w:rPr>
              <w:t xml:space="preserve"> savybes, buvo organizuoti</w:t>
            </w:r>
            <w:r w:rsidR="00705D7C" w:rsidRPr="00717ED9">
              <w:rPr>
                <w:rFonts w:ascii="Times New Roman" w:hAnsi="Times New Roman"/>
                <w:sz w:val="24"/>
                <w:szCs w:val="24"/>
              </w:rPr>
              <w:t xml:space="preserve"> 4 renginiai rajono,  respublikos ir tarptautiniu mastu skirti</w:t>
            </w:r>
            <w:r w:rsidR="00356C8D" w:rsidRPr="00717ED9">
              <w:rPr>
                <w:rFonts w:ascii="Times New Roman" w:hAnsi="Times New Roman"/>
                <w:sz w:val="24"/>
                <w:szCs w:val="24"/>
              </w:rPr>
              <w:t xml:space="preserve"> gabiems mokiniams</w:t>
            </w:r>
            <w:r w:rsidR="00432B0C" w:rsidRPr="00717ED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671954" w:rsidRPr="00717ED9">
              <w:rPr>
                <w:rFonts w:ascii="Times New Roman" w:hAnsi="Times New Roman"/>
                <w:sz w:val="24"/>
                <w:szCs w:val="24"/>
              </w:rPr>
              <w:t>r</w:t>
            </w:r>
            <w:r w:rsidR="00356C8D" w:rsidRPr="00717ED9">
              <w:rPr>
                <w:rFonts w:ascii="Times New Roman" w:hAnsi="Times New Roman"/>
                <w:sz w:val="24"/>
                <w:szCs w:val="24"/>
              </w:rPr>
              <w:t>espublikinis pradinių klasių mokinių kūrybinių darbų konkursas „Rieduliukas“; Kauno rajono 3 klasių mokinių konkursas „Įdomioji matematika“ (bendradarbiaujant su KTU Matematikos ir gamtos mokslų fakultetu, Nacionaline moksleivių akademija bei Kauno rajono švietimo centru); Kauno rajono ir Kauno miesto ilgalaikio projekto „Atidaus skaitymo įgūdžių lavinimo</w:t>
            </w:r>
            <w:r w:rsidR="0006163B" w:rsidRPr="00717ED9">
              <w:rPr>
                <w:rFonts w:ascii="Times New Roman" w:hAnsi="Times New Roman"/>
                <w:sz w:val="24"/>
                <w:szCs w:val="24"/>
              </w:rPr>
              <w:t xml:space="preserve"> pradiniame ugdyme dirbtuvės“ 3–</w:t>
            </w:r>
            <w:r w:rsidR="00356C8D" w:rsidRPr="00717ED9">
              <w:rPr>
                <w:rFonts w:ascii="Times New Roman" w:hAnsi="Times New Roman"/>
                <w:sz w:val="24"/>
                <w:szCs w:val="24"/>
              </w:rPr>
              <w:t>4 klasių mokinių skaitymo konkursas „Kas aš toks?“; tarptautinė konferenci</w:t>
            </w:r>
            <w:r w:rsidR="002739BC">
              <w:rPr>
                <w:rFonts w:ascii="Times New Roman" w:hAnsi="Times New Roman"/>
                <w:sz w:val="24"/>
                <w:szCs w:val="24"/>
              </w:rPr>
              <w:t>ja</w:t>
            </w:r>
            <w:r w:rsidR="00356C8D" w:rsidRPr="00717ED9">
              <w:rPr>
                <w:rFonts w:ascii="Times New Roman" w:hAnsi="Times New Roman"/>
                <w:sz w:val="24"/>
                <w:szCs w:val="24"/>
              </w:rPr>
              <w:t xml:space="preserve"> „STEAM ne tik „Veža“. Konstruok. Modeliuok. Programuok“.</w:t>
            </w:r>
          </w:p>
          <w:p w14:paraId="3C755A4F" w14:textId="2E8173D6" w:rsidR="00B8483E" w:rsidRPr="00565DAD" w:rsidRDefault="00922E27" w:rsidP="000C577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44</w:t>
            </w:r>
            <w:r w:rsidR="00356C8D" w:rsidRPr="00717ED9">
              <w:rPr>
                <w:rFonts w:ascii="Times New Roman" w:hAnsi="Times New Roman"/>
                <w:sz w:val="24"/>
                <w:szCs w:val="24"/>
              </w:rPr>
              <w:t xml:space="preserve"> mokiniai</w:t>
            </w:r>
            <w:r w:rsidR="003375DC" w:rsidRPr="00717ED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>dvi 4 klasės</w:t>
            </w:r>
            <w:r w:rsidR="003375DC" w:rsidRPr="00717ED9">
              <w:rPr>
                <w:rFonts w:ascii="Times New Roman" w:hAnsi="Times New Roman"/>
                <w:sz w:val="24"/>
                <w:szCs w:val="24"/>
              </w:rPr>
              <w:t>)</w:t>
            </w:r>
            <w:r w:rsidR="00356C8D" w:rsidRPr="00717ED9">
              <w:rPr>
                <w:rFonts w:ascii="Times New Roman" w:hAnsi="Times New Roman"/>
                <w:sz w:val="24"/>
                <w:szCs w:val="24"/>
              </w:rPr>
              <w:t xml:space="preserve"> dalyvavo tarptautiniame matematikos ir gamtos mokslų tyrimo YEA TIMSS bandomajame testavime.</w:t>
            </w:r>
            <w:r w:rsidR="00565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483E"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>Mokykloje skatinamas</w:t>
            </w:r>
            <w:r w:rsidR="00170C92"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mokinių kūrybiškumas</w:t>
            </w:r>
            <w:r w:rsidR="00B8483E"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lyderystės ugdymas. </w:t>
            </w:r>
          </w:p>
          <w:p w14:paraId="7D166C6D" w14:textId="77777777" w:rsidR="00B8483E" w:rsidRPr="00717ED9" w:rsidRDefault="00B8483E" w:rsidP="000C577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Svarbiausi laimėjimai: </w:t>
            </w:r>
          </w:p>
          <w:p w14:paraId="2250B393" w14:textId="77777777" w:rsidR="00356C8D" w:rsidRPr="00717ED9" w:rsidRDefault="00356C8D" w:rsidP="000C577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>Lietuvos vaikų ir moksleivių televizijos konkurse „Dainų dainelė“ mokinių vokalinis ansamblis „Drevinukas” tapo laureatais.</w:t>
            </w:r>
          </w:p>
          <w:p w14:paraId="0D05CF4B" w14:textId="55E1F60E" w:rsidR="00356C8D" w:rsidRPr="00717ED9" w:rsidRDefault="00356C8D" w:rsidP="000C577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Respublikiniame jaunųjų dainininkų konkurse </w:t>
            </w:r>
            <w:r w:rsidR="002739BC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„</w:t>
            </w:r>
            <w:r w:rsidRPr="00717ED9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Mano dainų pavasaris” </w:t>
            </w:r>
            <w:r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mokinių vokalinis ansamblis „Drevinukas” laimėjo </w:t>
            </w:r>
            <w:r w:rsidRPr="00717ED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  <w:t>GRAND PRIX.</w:t>
            </w:r>
          </w:p>
          <w:p w14:paraId="32EE2F43" w14:textId="60924AFE" w:rsidR="00356C8D" w:rsidRPr="00717ED9" w:rsidRDefault="00356C8D" w:rsidP="000C577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Respublikiniame vaikų ir jaunimo dainavimo konkurse </w:t>
            </w:r>
            <w:r w:rsidR="002739BC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„</w:t>
            </w:r>
            <w:r w:rsidRPr="00717ED9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Garsų sūkury”</w:t>
            </w:r>
            <w:r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mokinių vokalinis ansamblis „Drevinukas” tapo laureatais.</w:t>
            </w:r>
          </w:p>
          <w:p w14:paraId="7697EDF6" w14:textId="5758175C" w:rsidR="00356C8D" w:rsidRPr="00717ED9" w:rsidRDefault="00356C8D" w:rsidP="000C577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Respublikiniame mokinių piešinių konkurse „Čia aš gimiau – čia aš užaugau“ </w:t>
            </w:r>
            <w:r w:rsidR="00103996" w:rsidRPr="00717ED9">
              <w:rPr>
                <w:rFonts w:ascii="Times New Roman" w:hAnsi="Times New Roman"/>
                <w:sz w:val="24"/>
                <w:szCs w:val="24"/>
              </w:rPr>
              <w:t>3</w:t>
            </w:r>
            <w:r w:rsidR="00103996" w:rsidRPr="00717ED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717E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kl</w:t>
            </w:r>
            <w:r w:rsidR="002739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717E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mokinė užėmė </w:t>
            </w:r>
            <w:r w:rsidRPr="00717ED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 vietą.</w:t>
            </w:r>
          </w:p>
          <w:p w14:paraId="3D90E14A" w14:textId="2E01432D" w:rsidR="00356C8D" w:rsidRPr="00717ED9" w:rsidRDefault="00356C8D" w:rsidP="000C577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Kauno rajono 4 kl</w:t>
            </w:r>
            <w:r w:rsidR="002739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717E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mokinių </w:t>
            </w:r>
            <w:r w:rsidRPr="00717ED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matematikos olimpiadoje 4 klasės mokinys laimėjo IV vietą.</w:t>
            </w:r>
          </w:p>
          <w:p w14:paraId="2D83566E" w14:textId="5835720A" w:rsidR="00356C8D" w:rsidRPr="00717ED9" w:rsidRDefault="00356C8D" w:rsidP="000C577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>Kauno rajono pradinių klasių mokinių meninio skaitymo konkurse „Mane augina žodžiai 2022”</w:t>
            </w:r>
            <w:r w:rsidR="002739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>1–2 kl</w:t>
            </w:r>
            <w:r w:rsidR="002739B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kategorijoje 2 kl</w:t>
            </w:r>
            <w:r w:rsidR="002739B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mokinys laimėjo II vietą, 3–4 kl</w:t>
            </w:r>
            <w:r w:rsidR="002739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>kategorijoje 4 kl</w:t>
            </w:r>
            <w:r w:rsidR="002739B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mokiniai laimėjo I ir III vietas.</w:t>
            </w:r>
          </w:p>
          <w:p w14:paraId="6D694C42" w14:textId="01263E58" w:rsidR="002D1130" w:rsidRPr="00717ED9" w:rsidRDefault="00356C8D" w:rsidP="000C577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717E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Kauno rajono ir Kauno miesto ilgalaikio projekto </w:t>
            </w:r>
            <w:r w:rsidRPr="00717ED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„</w:t>
            </w:r>
            <w:r w:rsidRPr="00717E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Atidaus skaitymo įgūdžių lavinimo pradiniame </w:t>
            </w:r>
            <w:r w:rsidR="0006163B" w:rsidRPr="00717E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ugdyme dirbtuvės“ 3</w:t>
            </w:r>
            <w:r w:rsidR="0006163B" w:rsidRPr="00717ED9">
              <w:rPr>
                <w:rFonts w:ascii="Times New Roman" w:hAnsi="Times New Roman"/>
                <w:sz w:val="24"/>
                <w:szCs w:val="24"/>
              </w:rPr>
              <w:t>–</w:t>
            </w:r>
            <w:r w:rsidRPr="00717E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kl</w:t>
            </w:r>
            <w:r w:rsidR="002739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717E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mokinių skaitymo konkurse „Kas aš toks?“ 4 kl</w:t>
            </w:r>
            <w:r w:rsidR="002739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717E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mokinė laimėjo I vietą.</w:t>
            </w:r>
          </w:p>
        </w:tc>
      </w:tr>
      <w:tr w:rsidR="00BF1204" w:rsidRPr="00717ED9" w14:paraId="1FF6B749" w14:textId="77777777" w:rsidTr="0012669E">
        <w:tc>
          <w:tcPr>
            <w:tcW w:w="0" w:type="auto"/>
            <w:gridSpan w:val="2"/>
          </w:tcPr>
          <w:p w14:paraId="5C78C3A7" w14:textId="2846E69B" w:rsidR="00476E07" w:rsidRPr="00717ED9" w:rsidRDefault="00BF1204" w:rsidP="00D70FC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  <w:r w:rsidR="00F61290" w:rsidRPr="00717ED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A69B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F6103" w:rsidRPr="00717ED9">
              <w:rPr>
                <w:rFonts w:ascii="Times New Roman" w:hAnsi="Times New Roman"/>
                <w:b/>
                <w:sz w:val="24"/>
                <w:szCs w:val="24"/>
              </w:rPr>
              <w:t>Tikslas</w:t>
            </w:r>
            <w:r w:rsidR="00DF6103" w:rsidRPr="00717ED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A94BD8" w:rsidRPr="00717ED9">
              <w:rPr>
                <w:rFonts w:ascii="Times New Roman" w:hAnsi="Times New Roman"/>
                <w:sz w:val="24"/>
                <w:szCs w:val="24"/>
              </w:rPr>
              <w:t>kuriant saugią ir pozityvią socialinę, emoc</w:t>
            </w:r>
            <w:r w:rsidR="00697100" w:rsidRPr="00717ED9">
              <w:rPr>
                <w:rFonts w:ascii="Times New Roman" w:hAnsi="Times New Roman"/>
                <w:sz w:val="24"/>
                <w:szCs w:val="24"/>
              </w:rPr>
              <w:t>inę aplinką, skatinant bendruomenės narių bendradarbiavimą, užtikrinti mokinių gerą savijautą.</w:t>
            </w:r>
          </w:p>
        </w:tc>
      </w:tr>
      <w:tr w:rsidR="00F522B4" w:rsidRPr="00717ED9" w14:paraId="06B087A4" w14:textId="77777777" w:rsidTr="0012669E">
        <w:tc>
          <w:tcPr>
            <w:tcW w:w="0" w:type="auto"/>
          </w:tcPr>
          <w:p w14:paraId="039D7089" w14:textId="6DCE6615" w:rsidR="00BF1204" w:rsidRPr="00717ED9" w:rsidRDefault="00B042E2" w:rsidP="00D70FC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BF1204" w:rsidRPr="00717ED9">
              <w:rPr>
                <w:rFonts w:ascii="Times New Roman" w:hAnsi="Times New Roman"/>
                <w:b/>
                <w:sz w:val="24"/>
                <w:szCs w:val="24"/>
              </w:rPr>
              <w:t>Uždavinys</w:t>
            </w:r>
            <w:r w:rsidR="00F61290" w:rsidRPr="00717ED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8483E" w:rsidRPr="00717E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163B" w:rsidRPr="00717ED9">
              <w:rPr>
                <w:rFonts w:ascii="Times New Roman" w:hAnsi="Times New Roman"/>
                <w:sz w:val="24"/>
                <w:szCs w:val="24"/>
              </w:rPr>
              <w:t xml:space="preserve">Užtikrinti kokybišką švietimo </w:t>
            </w:r>
            <w:r w:rsidR="00B8483E" w:rsidRPr="00717ED9">
              <w:rPr>
                <w:rFonts w:ascii="Times New Roman" w:hAnsi="Times New Roman"/>
                <w:sz w:val="24"/>
                <w:szCs w:val="24"/>
              </w:rPr>
              <w:t xml:space="preserve">pagalbos organizavimą ugdant mokinių asmenines, socialines ir dalykines kompetencijas.  </w:t>
            </w:r>
          </w:p>
        </w:tc>
        <w:tc>
          <w:tcPr>
            <w:tcW w:w="0" w:type="auto"/>
          </w:tcPr>
          <w:p w14:paraId="78DD3CF3" w14:textId="77777777" w:rsidR="00356C8D" w:rsidRPr="00717ED9" w:rsidRDefault="00356C8D" w:rsidP="00D70FC0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  <w:highlight w:val="white"/>
              </w:rPr>
              <w:t>Mokykloje 100 proc. mokinių turi galimybę dalyvauti vykdomose prevencinėse programose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A78295E" w14:textId="1E44CC6D" w:rsidR="00356C8D" w:rsidRPr="00717ED9" w:rsidRDefault="00356C8D" w:rsidP="00CD6E7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Vykdomos ilgalaikės prevencinės socialinio ir emocinio ugdymo programos: ikimokyklinio, priešmokyklinio ugdymo grupėse – „Kimochis“, „Zipio draugai“, 1–4 klasėse – „Obuolio draugai“, „Antras žingsnis“, „Gyvenimo įgūdžių ugdymas“. 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Organizuoti mokymai mokytojams ir pradėta vykdyti </w:t>
            </w:r>
            <w:r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>LIONS QUEST</w:t>
            </w:r>
            <w:r w:rsidR="00CD6E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>socialinio ir emocinio ugdymo program</w:t>
            </w:r>
            <w:r w:rsidR="00ED19C6"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>a „Laikas kartu</w:t>
            </w:r>
            <w:r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“. Kiekvienas mokinys dalyvavo bent vienoje programoje. 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10 proc. </w:t>
            </w:r>
            <w:r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>sumažėjo konfliktinių situacijų, žeminančio elgesio atvejų.</w:t>
            </w:r>
          </w:p>
          <w:p w14:paraId="69902AB6" w14:textId="77777777" w:rsidR="00A67144" w:rsidRPr="00717ED9" w:rsidRDefault="00A3612A" w:rsidP="00CD6E7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Mokyklos ugdytiniams/mokiniams teikta kokybiška švietimo pagalba.</w:t>
            </w:r>
            <w:r w:rsidR="00A67144" w:rsidRPr="00717E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7144" w:rsidRPr="00717E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Tenkinami individualūs mokinių poreikiai – mokykloje ugdomi </w:t>
            </w:r>
            <w:r w:rsidR="00A67144" w:rsidRPr="00717ED9">
              <w:rPr>
                <w:rFonts w:ascii="Times New Roman" w:hAnsi="Times New Roman"/>
                <w:sz w:val="24"/>
                <w:szCs w:val="24"/>
              </w:rPr>
              <w:t>7</w:t>
            </w:r>
            <w:r w:rsidR="00A67144" w:rsidRPr="00717E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mokiniai, turintys didelių ir vidutinių specialiųjų ugdymosi poreikių. Jiems parengtos pritaikytos pradinio/ikimokyklinio ugdymo programos.</w:t>
            </w:r>
          </w:p>
          <w:p w14:paraId="0A2EAEF1" w14:textId="2979A581" w:rsidR="00AB4593" w:rsidRPr="00717ED9" w:rsidRDefault="00A3612A" w:rsidP="00CD6E7D">
            <w:pPr>
              <w:spacing w:line="276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483E" w:rsidRPr="00717ED9">
              <w:rPr>
                <w:rFonts w:ascii="Times New Roman" w:hAnsi="Times New Roman"/>
                <w:sz w:val="24"/>
                <w:szCs w:val="24"/>
              </w:rPr>
              <w:t>Logoped</w:t>
            </w:r>
            <w:r w:rsidR="000670BD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="00AB4593" w:rsidRPr="00717ED9">
              <w:rPr>
                <w:rFonts w:ascii="Times New Roman" w:hAnsi="Times New Roman"/>
                <w:sz w:val="24"/>
                <w:szCs w:val="24"/>
              </w:rPr>
              <w:t xml:space="preserve">užsiėmimai vyko </w:t>
            </w:r>
            <w:r w:rsidR="00103996" w:rsidRPr="00717ED9">
              <w:rPr>
                <w:rFonts w:ascii="Times New Roman" w:hAnsi="Times New Roman"/>
                <w:sz w:val="24"/>
                <w:szCs w:val="24"/>
              </w:rPr>
              <w:t>6</w:t>
            </w:r>
            <w:r w:rsidR="00AB4593" w:rsidRPr="00717ED9">
              <w:rPr>
                <w:rFonts w:ascii="Times New Roman" w:hAnsi="Times New Roman"/>
                <w:sz w:val="24"/>
                <w:szCs w:val="24"/>
              </w:rPr>
              <w:t>6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pradinio </w:t>
            </w:r>
            <w:r w:rsidR="00AB4593" w:rsidRPr="00717ED9">
              <w:rPr>
                <w:rFonts w:ascii="Times New Roman" w:hAnsi="Times New Roman"/>
                <w:sz w:val="24"/>
                <w:szCs w:val="24"/>
              </w:rPr>
              <w:t>ugdymo mokiniams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80BF1" w:rsidRPr="00717ED9">
              <w:rPr>
                <w:rFonts w:ascii="Times New Roman" w:hAnsi="Times New Roman"/>
                <w:sz w:val="24"/>
                <w:szCs w:val="24"/>
              </w:rPr>
              <w:t>10</w:t>
            </w:r>
            <w:r w:rsidR="008D611E" w:rsidRPr="00717ED9">
              <w:rPr>
                <w:rFonts w:ascii="Times New Roman" w:hAnsi="Times New Roman"/>
                <w:sz w:val="24"/>
                <w:szCs w:val="24"/>
              </w:rPr>
              <w:t>8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4593" w:rsidRPr="00717ED9">
              <w:rPr>
                <w:rFonts w:ascii="Times New Roman" w:hAnsi="Times New Roman"/>
                <w:sz w:val="24"/>
                <w:szCs w:val="24"/>
              </w:rPr>
              <w:t>ikim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>okyklinio /priešmokyklinio amžiaus</w:t>
            </w:r>
            <w:r w:rsidR="00AB4593" w:rsidRPr="00717ED9">
              <w:rPr>
                <w:rFonts w:ascii="Times New Roman" w:hAnsi="Times New Roman"/>
                <w:sz w:val="24"/>
                <w:szCs w:val="24"/>
              </w:rPr>
              <w:t xml:space="preserve"> vaik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>ams</w:t>
            </w:r>
            <w:r w:rsidR="009353A1" w:rsidRPr="00717ED9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="00AB4593" w:rsidRPr="00717ED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>Per metus kalbos ir kalbėjimo sutrikimai ištaisyti 41 (23,5 proc.) ugdytiniui /mokiniui.</w:t>
            </w:r>
          </w:p>
          <w:p w14:paraId="6BC8852F" w14:textId="77777777" w:rsidR="00A3612A" w:rsidRPr="00717ED9" w:rsidRDefault="00A3612A" w:rsidP="00CD6E7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Pravesti socialinių ir emocinių kompetencijų ugdymo užsiėmimai (51).</w:t>
            </w:r>
          </w:p>
          <w:p w14:paraId="76001890" w14:textId="20876437" w:rsidR="00356C8D" w:rsidRPr="00717ED9" w:rsidRDefault="00356C8D" w:rsidP="00CD6E7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Pravestos</w:t>
            </w:r>
            <w:r w:rsidR="009963C5">
              <w:rPr>
                <w:rFonts w:ascii="Times New Roman" w:hAnsi="Times New Roman"/>
                <w:sz w:val="24"/>
                <w:szCs w:val="24"/>
              </w:rPr>
              <w:t xml:space="preserve"> 710 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>individuali</w:t>
            </w:r>
            <w:r w:rsidR="009963C5">
              <w:rPr>
                <w:rFonts w:ascii="Times New Roman" w:hAnsi="Times New Roman"/>
                <w:sz w:val="24"/>
                <w:szCs w:val="24"/>
              </w:rPr>
              <w:t>ų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psichologo konsultacij</w:t>
            </w:r>
            <w:r w:rsidR="009963C5">
              <w:rPr>
                <w:rFonts w:ascii="Times New Roman" w:hAnsi="Times New Roman"/>
                <w:sz w:val="24"/>
                <w:szCs w:val="24"/>
              </w:rPr>
              <w:t>ų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mokiniams, jų tėvams (globėjams), mokytojams</w:t>
            </w:r>
            <w:r w:rsidR="009963C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>Padidėjo mokinių tėvų įsitraukimas į mokiniams mokykloje kylančių problemų sprendimą, mokyklos veiklas ir tobulinimo procesus.</w:t>
            </w:r>
          </w:p>
          <w:p w14:paraId="37D23CF1" w14:textId="607F416D" w:rsidR="00356C8D" w:rsidRPr="005A69B4" w:rsidRDefault="00356C8D" w:rsidP="00D70FC0">
            <w:pPr>
              <w:spacing w:line="276" w:lineRule="auto"/>
              <w:ind w:right="-7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73A">
              <w:rPr>
                <w:rFonts w:ascii="Times New Roman" w:hAnsi="Times New Roman"/>
                <w:sz w:val="24"/>
                <w:szCs w:val="24"/>
              </w:rPr>
              <w:t xml:space="preserve">Atliktas mokinių savijautos mokykloje </w:t>
            </w:r>
            <w:r w:rsidRPr="001D3E68">
              <w:rPr>
                <w:rFonts w:ascii="Times New Roman" w:hAnsi="Times New Roman"/>
                <w:sz w:val="24"/>
                <w:szCs w:val="24"/>
              </w:rPr>
              <w:t>ir grįžtamojo ryšio tyrimas</w:t>
            </w:r>
            <w:r w:rsidRPr="001D3E6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06163B" w:rsidRPr="001D3E68">
              <w:rPr>
                <w:rFonts w:ascii="Times New Roman" w:hAnsi="Times New Roman"/>
                <w:sz w:val="24"/>
                <w:szCs w:val="24"/>
              </w:rPr>
              <w:t>Tyrime dalyvavo 1–</w:t>
            </w:r>
            <w:r w:rsidRPr="001D3E68">
              <w:rPr>
                <w:rFonts w:ascii="Times New Roman" w:hAnsi="Times New Roman"/>
                <w:sz w:val="24"/>
                <w:szCs w:val="24"/>
              </w:rPr>
              <w:t>4 klasių 68 mokinių tėvai.</w:t>
            </w:r>
            <w:r w:rsidR="005A6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14A3" w:rsidRPr="00717ED9">
              <w:rPr>
                <w:rFonts w:ascii="Times New Roman" w:hAnsi="Times New Roman"/>
                <w:sz w:val="24"/>
                <w:szCs w:val="24"/>
              </w:rPr>
              <w:t>I</w:t>
            </w:r>
            <w:r w:rsidR="00840B0A" w:rsidRPr="00717ED9">
              <w:rPr>
                <w:rFonts w:ascii="Times New Roman" w:hAnsi="Times New Roman"/>
                <w:sz w:val="24"/>
                <w:szCs w:val="24"/>
              </w:rPr>
              <w:t>švados</w:t>
            </w:r>
            <w:r w:rsidR="005E252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>klasės lygmeniu</w:t>
            </w:r>
            <w:r w:rsidR="000200F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stiprinti mokinių tarpusavio ryšį</w:t>
            </w:r>
            <w:r w:rsidR="000200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>stiprinti ryšį su mokytoja</w:t>
            </w:r>
            <w:r w:rsidR="000200FA">
              <w:rPr>
                <w:rFonts w:ascii="Times New Roman" w:hAnsi="Times New Roman"/>
                <w:sz w:val="24"/>
                <w:szCs w:val="24"/>
              </w:rPr>
              <w:t>,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mažinti nerimą dėl mokymosi įvertinim</w:t>
            </w:r>
            <w:r w:rsidR="00840B0A" w:rsidRPr="00717ED9">
              <w:rPr>
                <w:rFonts w:ascii="Times New Roman" w:hAnsi="Times New Roman"/>
                <w:sz w:val="24"/>
                <w:szCs w:val="24"/>
              </w:rPr>
              <w:t>ų</w:t>
            </w:r>
            <w:r w:rsidR="000200FA">
              <w:rPr>
                <w:rFonts w:ascii="Times New Roman" w:hAnsi="Times New Roman"/>
                <w:sz w:val="24"/>
                <w:szCs w:val="24"/>
              </w:rPr>
              <w:t>,</w:t>
            </w:r>
            <w:r w:rsidR="00840B0A" w:rsidRPr="00717ED9">
              <w:rPr>
                <w:rFonts w:ascii="Times New Roman" w:hAnsi="Times New Roman"/>
                <w:sz w:val="24"/>
                <w:szCs w:val="24"/>
              </w:rPr>
              <w:t xml:space="preserve"> didinti motyvaciją mokytis; m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>okyklos lygmeniu</w:t>
            </w:r>
            <w:r w:rsidR="000200F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>organizuoti visos dienos mokykloje veiklą</w:t>
            </w:r>
            <w:r w:rsidR="000200FA">
              <w:rPr>
                <w:rFonts w:ascii="Times New Roman" w:hAnsi="Times New Roman"/>
                <w:sz w:val="24"/>
                <w:szCs w:val="24"/>
              </w:rPr>
              <w:t>,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organizuoti renginius mokyklos mastu</w:t>
            </w:r>
            <w:r w:rsidR="000200FA">
              <w:rPr>
                <w:rFonts w:ascii="Times New Roman" w:hAnsi="Times New Roman"/>
                <w:sz w:val="24"/>
                <w:szCs w:val="24"/>
              </w:rPr>
              <w:t>,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sudaryti tėvų komitetą ir įtraukti tėvus į mo</w:t>
            </w:r>
            <w:r w:rsidR="00900F26" w:rsidRPr="00717ED9">
              <w:rPr>
                <w:rFonts w:ascii="Times New Roman" w:hAnsi="Times New Roman"/>
                <w:sz w:val="24"/>
                <w:szCs w:val="24"/>
              </w:rPr>
              <w:t xml:space="preserve">kyklos veiklas; </w:t>
            </w:r>
            <w:r w:rsidR="000200FA">
              <w:rPr>
                <w:rFonts w:ascii="Times New Roman" w:hAnsi="Times New Roman"/>
                <w:sz w:val="24"/>
                <w:szCs w:val="24"/>
              </w:rPr>
              <w:t>t</w:t>
            </w:r>
            <w:r w:rsidR="00900F26" w:rsidRPr="00717ED9">
              <w:rPr>
                <w:rFonts w:ascii="Times New Roman" w:hAnsi="Times New Roman"/>
                <w:sz w:val="24"/>
                <w:szCs w:val="24"/>
              </w:rPr>
              <w:t>ėvų lygmeniu</w:t>
            </w:r>
            <w:r w:rsidR="000200F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>padėti vaikams namuose atlik</w:t>
            </w:r>
            <w:r w:rsidR="000200FA">
              <w:rPr>
                <w:rFonts w:ascii="Times New Roman" w:hAnsi="Times New Roman"/>
                <w:sz w:val="24"/>
                <w:szCs w:val="24"/>
              </w:rPr>
              <w:t xml:space="preserve">ti </w:t>
            </w:r>
            <w:r w:rsidRPr="00717ED9">
              <w:rPr>
                <w:rFonts w:ascii="Times New Roman" w:hAnsi="Times New Roman"/>
                <w:sz w:val="24"/>
                <w:szCs w:val="24"/>
              </w:rPr>
              <w:lastRenderedPageBreak/>
              <w:t>akademines užduotis</w:t>
            </w:r>
            <w:r w:rsidR="000200FA">
              <w:rPr>
                <w:rFonts w:ascii="Times New Roman" w:hAnsi="Times New Roman"/>
                <w:sz w:val="24"/>
                <w:szCs w:val="24"/>
              </w:rPr>
              <w:t>,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14A3" w:rsidRPr="00717ED9">
              <w:rPr>
                <w:rFonts w:ascii="Times New Roman" w:hAnsi="Times New Roman"/>
                <w:sz w:val="24"/>
                <w:szCs w:val="24"/>
              </w:rPr>
              <w:t>stiprinti</w:t>
            </w:r>
            <w:r w:rsidR="000214A3" w:rsidRPr="00717ED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>bendradarbiavimą su ugdymo įstaiga.</w:t>
            </w:r>
          </w:p>
          <w:p w14:paraId="1778CA96" w14:textId="4601D90B" w:rsidR="00356C8D" w:rsidRPr="00717ED9" w:rsidRDefault="000214A3" w:rsidP="00D70FC0">
            <w:pPr>
              <w:spacing w:line="276" w:lineRule="auto"/>
              <w:ind w:right="-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Atliktas</w:t>
            </w:r>
            <w:r w:rsidR="00356C8D" w:rsidRPr="00717ED9">
              <w:rPr>
                <w:rFonts w:ascii="Times New Roman" w:hAnsi="Times New Roman"/>
                <w:sz w:val="24"/>
                <w:szCs w:val="24"/>
              </w:rPr>
              <w:t xml:space="preserve"> ikimokyklinio ir priešmokyklinio amžiaus vaikų ps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>ichologinės savijautos vertinimas ir kylančių sunkumų tyrimas. Išvados</w:t>
            </w:r>
            <w:r w:rsidR="005E252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56C8D" w:rsidRPr="00717ED9">
              <w:rPr>
                <w:rFonts w:ascii="Times New Roman" w:hAnsi="Times New Roman"/>
                <w:sz w:val="24"/>
                <w:szCs w:val="24"/>
              </w:rPr>
              <w:t>sudaryti sąlygas ikimokyklinio ir priešmokyklinio ugdymo grupių vaikams lankyti neformaliojo švietimo būrelius, lavinančius skirtingus gebėjimus</w:t>
            </w:r>
            <w:r w:rsidR="00A9573A">
              <w:rPr>
                <w:rFonts w:ascii="Times New Roman" w:hAnsi="Times New Roman"/>
                <w:sz w:val="24"/>
                <w:szCs w:val="24"/>
              </w:rPr>
              <w:t>,</w:t>
            </w:r>
            <w:r w:rsidR="00356C8D" w:rsidRPr="00717ED9">
              <w:rPr>
                <w:rFonts w:ascii="Times New Roman" w:hAnsi="Times New Roman"/>
                <w:sz w:val="24"/>
                <w:szCs w:val="24"/>
              </w:rPr>
              <w:t xml:space="preserve"> sudaryti sąlygas tėveliams aktyviau įsitraukti į ugdymo įstaigoje organizuojamas šventes, ugdymo grupių mokytojoms, sudarant individualių pokalbių grafiką, labiau atsižvelgti į 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>tėvų galimybes dalyvauti juose.</w:t>
            </w:r>
          </w:p>
          <w:p w14:paraId="4B470527" w14:textId="77777777" w:rsidR="00C04CA1" w:rsidRPr="00717ED9" w:rsidRDefault="00C04CA1" w:rsidP="00D70FC0">
            <w:pPr>
              <w:spacing w:line="276" w:lineRule="auto"/>
              <w:jc w:val="both"/>
              <w:rPr>
                <w:szCs w:val="24"/>
              </w:rPr>
            </w:pPr>
            <w:r w:rsidRPr="001D3E68">
              <w:rPr>
                <w:rFonts w:ascii="Times New Roman" w:hAnsi="Times New Roman"/>
                <w:sz w:val="24"/>
                <w:szCs w:val="24"/>
              </w:rPr>
              <w:t>Vykdyta mokinių apklausa dėl savijautos mokykloje.</w:t>
            </w:r>
            <w:r w:rsidRPr="00717ED9">
              <w:rPr>
                <w:szCs w:val="24"/>
              </w:rPr>
              <w:t xml:space="preserve"> </w:t>
            </w:r>
            <w:r w:rsidR="00A67144" w:rsidRPr="00717ED9">
              <w:rPr>
                <w:rFonts w:ascii="Times New Roman" w:hAnsi="Times New Roman"/>
                <w:kern w:val="24"/>
                <w:sz w:val="24"/>
                <w:szCs w:val="24"/>
              </w:rPr>
              <w:t xml:space="preserve">Mokinių, kurie mokykloje jaučiasi gerai (noriai eina į mokyklą) – 93 proc. 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>Lyginant su 2021 m. padidėjo 7 proc.</w:t>
            </w:r>
          </w:p>
          <w:p w14:paraId="25FF4E53" w14:textId="4FD9FE51" w:rsidR="00A32B96" w:rsidRPr="00A9573A" w:rsidRDefault="00B8483E" w:rsidP="00D70FC0">
            <w:pPr>
              <w:spacing w:line="276" w:lineRule="auto"/>
              <w:jc w:val="both"/>
              <w:rPr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Vykdyta</w:t>
            </w:r>
            <w:r w:rsidR="00A95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2B96"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>Kauno rajono savivaldybės vaikų ir jaunimo socializacijos programa „Kuriu ir atrandu“ (dalyvavo 371 ugdytinių/mokinių)</w:t>
            </w:r>
            <w:r w:rsidR="00A957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A32B96"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>Kauno rajono savivaldybės vaikų vasaros poilsio programa „Stipriname savo emocinę sveikatą drauge“ (</w:t>
            </w:r>
            <w:r w:rsidR="00A32B96" w:rsidRPr="00717ED9">
              <w:rPr>
                <w:rFonts w:ascii="Times New Roman" w:hAnsi="Times New Roman"/>
                <w:sz w:val="24"/>
                <w:szCs w:val="24"/>
              </w:rPr>
              <w:t>dalyvavo 15 mokinių).</w:t>
            </w:r>
          </w:p>
          <w:p w14:paraId="49F2E7B9" w14:textId="42832560" w:rsidR="002D1130" w:rsidRPr="00717ED9" w:rsidRDefault="00A32B96" w:rsidP="00D70FC0">
            <w:pPr>
              <w:spacing w:line="276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 xml:space="preserve">Mokykla yra Kauno rajono pedagoginės psichologinės tarnybos koordinuojamo projekto „Išmanūs ir besimokantys Kauno rajono vaikai“ partnerė. Tęstinio </w:t>
            </w:r>
            <w:r w:rsidRPr="00717E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="00127AAC" w:rsidRPr="00717E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rojekto veiklose dalyvavo</w:t>
            </w:r>
            <w:r w:rsidRPr="00717E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80BF1" w:rsidRPr="00717ED9">
              <w:rPr>
                <w:rFonts w:ascii="Times New Roman" w:hAnsi="Times New Roman"/>
                <w:sz w:val="24"/>
                <w:szCs w:val="24"/>
              </w:rPr>
              <w:t>2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127AAC" w:rsidRPr="00717ED9">
              <w:rPr>
                <w:rFonts w:ascii="Times New Roman" w:hAnsi="Times New Roman"/>
                <w:sz w:val="24"/>
                <w:szCs w:val="24"/>
              </w:rPr>
              <w:t>mokiniai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522B4" w:rsidRPr="00717ED9" w14:paraId="169AEA37" w14:textId="77777777" w:rsidTr="00E05847">
        <w:tc>
          <w:tcPr>
            <w:tcW w:w="0" w:type="auto"/>
          </w:tcPr>
          <w:p w14:paraId="45D36D0E" w14:textId="5B451C8D" w:rsidR="00BF1204" w:rsidRPr="00717ED9" w:rsidRDefault="00F0152C" w:rsidP="00D70FC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  <w:r w:rsidR="00B042E2" w:rsidRPr="00717ED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411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F1204" w:rsidRPr="00717ED9">
              <w:rPr>
                <w:rFonts w:ascii="Times New Roman" w:hAnsi="Times New Roman"/>
                <w:b/>
                <w:sz w:val="24"/>
                <w:szCs w:val="24"/>
              </w:rPr>
              <w:t>Uždavinys</w:t>
            </w:r>
            <w:r w:rsidR="00F61290" w:rsidRPr="00717ED9">
              <w:rPr>
                <w:rFonts w:ascii="Times New Roman" w:hAnsi="Times New Roman"/>
                <w:sz w:val="24"/>
                <w:szCs w:val="24"/>
              </w:rPr>
              <w:t>.</w:t>
            </w:r>
            <w:r w:rsidR="0084386E" w:rsidRPr="00717ED9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="00F522B4" w:rsidRPr="00717ED9">
              <w:rPr>
                <w:rFonts w:ascii="Times New Roman" w:hAnsi="Times New Roman"/>
                <w:sz w:val="24"/>
                <w:szCs w:val="24"/>
              </w:rPr>
              <w:t>katin</w:t>
            </w:r>
            <w:r w:rsidR="00900F26" w:rsidRPr="00717ED9">
              <w:rPr>
                <w:rFonts w:ascii="Times New Roman" w:hAnsi="Times New Roman"/>
                <w:sz w:val="24"/>
                <w:szCs w:val="24"/>
              </w:rPr>
              <w:t>t</w:t>
            </w:r>
            <w:r w:rsidR="00F522B4" w:rsidRPr="00717ED9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="0084386E" w:rsidRPr="00717ED9">
              <w:rPr>
                <w:rFonts w:ascii="Times New Roman" w:hAnsi="Times New Roman"/>
                <w:sz w:val="24"/>
                <w:szCs w:val="24"/>
              </w:rPr>
              <w:t xml:space="preserve">bendravimą ir </w:t>
            </w:r>
            <w:r w:rsidR="00A94BD8" w:rsidRPr="00717ED9">
              <w:rPr>
                <w:rFonts w:ascii="Times New Roman" w:hAnsi="Times New Roman"/>
                <w:sz w:val="24"/>
                <w:szCs w:val="24"/>
              </w:rPr>
              <w:t xml:space="preserve">bendradarbiavimą </w:t>
            </w:r>
            <w:r w:rsidR="00F522B4" w:rsidRPr="00717ED9">
              <w:rPr>
                <w:rFonts w:ascii="Times New Roman" w:hAnsi="Times New Roman"/>
                <w:sz w:val="24"/>
                <w:szCs w:val="24"/>
              </w:rPr>
              <w:t>su</w:t>
            </w:r>
            <w:r w:rsidR="0084386E" w:rsidRPr="00717ED9">
              <w:rPr>
                <w:rFonts w:ascii="Times New Roman" w:hAnsi="Times New Roman"/>
                <w:sz w:val="24"/>
                <w:szCs w:val="24"/>
              </w:rPr>
              <w:t xml:space="preserve"> mokinių</w:t>
            </w:r>
            <w:r w:rsidR="00F522B4" w:rsidRPr="00717ED9">
              <w:rPr>
                <w:rFonts w:ascii="Times New Roman" w:hAnsi="Times New Roman"/>
                <w:sz w:val="24"/>
                <w:szCs w:val="24"/>
              </w:rPr>
              <w:t xml:space="preserve"> tėvais ir socialiniais partneriais</w:t>
            </w:r>
            <w:r w:rsidR="0084386E" w:rsidRPr="00717ED9">
              <w:rPr>
                <w:rFonts w:ascii="Times New Roman" w:hAnsi="Times New Roman"/>
                <w:sz w:val="24"/>
                <w:szCs w:val="24"/>
              </w:rPr>
              <w:t>.</w:t>
            </w:r>
            <w:r w:rsidR="00F522B4" w:rsidRPr="00717E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252BC9" w14:textId="7EB02048" w:rsidR="00FD76B1" w:rsidRPr="00717ED9" w:rsidRDefault="00FD76B1" w:rsidP="00D70FC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3E88EA6" w14:textId="71DEF03E" w:rsidR="00FA4D8D" w:rsidRPr="00717ED9" w:rsidRDefault="007C4B87" w:rsidP="00D70FC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B</w:t>
            </w:r>
            <w:r w:rsidR="003C4A97" w:rsidRPr="00717ED9">
              <w:rPr>
                <w:rFonts w:ascii="Times New Roman" w:hAnsi="Times New Roman"/>
                <w:sz w:val="24"/>
                <w:szCs w:val="24"/>
              </w:rPr>
              <w:t>ū</w:t>
            </w:r>
            <w:r w:rsidR="00C85D49" w:rsidRPr="00717ED9">
              <w:rPr>
                <w:rFonts w:ascii="Times New Roman" w:hAnsi="Times New Roman"/>
                <w:sz w:val="24"/>
                <w:szCs w:val="24"/>
              </w:rPr>
              <w:t>simų pirmokų tėvams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organizuoti tėvų susirinkimai</w:t>
            </w:r>
            <w:r w:rsidR="00A32B96" w:rsidRPr="00717ED9">
              <w:rPr>
                <w:rFonts w:ascii="Times New Roman" w:hAnsi="Times New Roman"/>
                <w:sz w:val="24"/>
                <w:szCs w:val="24"/>
              </w:rPr>
              <w:t xml:space="preserve"> (dalyvavo 97</w:t>
            </w:r>
            <w:r w:rsidR="000C4CB3" w:rsidRPr="00717ED9">
              <w:rPr>
                <w:rFonts w:ascii="Times New Roman" w:hAnsi="Times New Roman"/>
                <w:sz w:val="24"/>
                <w:szCs w:val="24"/>
              </w:rPr>
              <w:t xml:space="preserve"> tėvai</w:t>
            </w:r>
            <w:r w:rsidR="003F7F00" w:rsidRPr="00717ED9">
              <w:rPr>
                <w:rFonts w:ascii="Times New Roman" w:hAnsi="Times New Roman"/>
                <w:sz w:val="24"/>
                <w:szCs w:val="24"/>
              </w:rPr>
              <w:t>).</w:t>
            </w:r>
            <w:r w:rsidR="00BB6E38" w:rsidRPr="00717ED9">
              <w:rPr>
                <w:rFonts w:ascii="Times New Roman" w:hAnsi="Times New Roman"/>
                <w:sz w:val="24"/>
                <w:szCs w:val="24"/>
              </w:rPr>
              <w:t xml:space="preserve"> Organizuoti tiksliniai tėvų susirinkimai kiekvienoje ugd</w:t>
            </w:r>
            <w:r w:rsidR="00840B0A" w:rsidRPr="00717ED9">
              <w:rPr>
                <w:rFonts w:ascii="Times New Roman" w:hAnsi="Times New Roman"/>
                <w:sz w:val="24"/>
                <w:szCs w:val="24"/>
              </w:rPr>
              <w:t>ymo grupėje/klasėje. Dalyvavo 80</w:t>
            </w:r>
            <w:r w:rsidR="00BB6E38" w:rsidRPr="00717ED9">
              <w:rPr>
                <w:rFonts w:ascii="Times New Roman" w:hAnsi="Times New Roman"/>
                <w:sz w:val="24"/>
                <w:szCs w:val="24"/>
              </w:rPr>
              <w:t xml:space="preserve"> proc. tėvų (globėjų).</w:t>
            </w:r>
          </w:p>
          <w:p w14:paraId="1DC229E7" w14:textId="25A44082" w:rsidR="00A32B96" w:rsidRPr="00717ED9" w:rsidRDefault="00E05847" w:rsidP="00D70FC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2B96" w:rsidRPr="00717ED9">
              <w:rPr>
                <w:rFonts w:ascii="Times New Roman" w:hAnsi="Times New Roman"/>
                <w:sz w:val="24"/>
                <w:szCs w:val="24"/>
              </w:rPr>
              <w:t>Psichologė vedė pozityvios tėvystės kursus pagal programą „Neįtikėtini metai“ tėvams, auginantiems 3–6 metų vaikus su elgesio ir emocijų sunkumais</w:t>
            </w:r>
            <w:r w:rsidR="008C6D8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32B96" w:rsidRPr="00717ED9">
              <w:rPr>
                <w:rFonts w:ascii="Times New Roman" w:hAnsi="Times New Roman"/>
                <w:sz w:val="24"/>
                <w:szCs w:val="24"/>
              </w:rPr>
              <w:t>Pravesti 36 grupiniai užsiėmimai, dalyvavo 18 tėvų</w:t>
            </w:r>
            <w:r w:rsidR="008C6D87">
              <w:rPr>
                <w:rFonts w:ascii="Times New Roman" w:hAnsi="Times New Roman"/>
                <w:sz w:val="24"/>
                <w:szCs w:val="24"/>
              </w:rPr>
              <w:t>. T</w:t>
            </w:r>
            <w:r w:rsidR="00A32B96" w:rsidRPr="00717ED9">
              <w:rPr>
                <w:rFonts w:ascii="Times New Roman" w:hAnsi="Times New Roman"/>
                <w:sz w:val="24"/>
                <w:szCs w:val="24"/>
              </w:rPr>
              <w:t>ėvams, auginantiems 6-9 metų vaikus</w:t>
            </w:r>
            <w:r w:rsidR="007D676F" w:rsidRPr="00717ED9">
              <w:rPr>
                <w:rFonts w:ascii="Times New Roman" w:hAnsi="Times New Roman"/>
                <w:sz w:val="24"/>
                <w:szCs w:val="24"/>
              </w:rPr>
              <w:t>,</w:t>
            </w:r>
            <w:r w:rsidR="00A32B96" w:rsidRPr="00717ED9">
              <w:rPr>
                <w:rFonts w:ascii="Times New Roman" w:hAnsi="Times New Roman"/>
                <w:sz w:val="24"/>
                <w:szCs w:val="24"/>
              </w:rPr>
              <w:t xml:space="preserve"> pravesta 10 grupinių užsiėmimų, dalyvavo 9 tėvai.</w:t>
            </w:r>
          </w:p>
          <w:p w14:paraId="3CCE4E99" w14:textId="68AEBD88" w:rsidR="00A32B96" w:rsidRPr="00717ED9" w:rsidRDefault="00A32B96" w:rsidP="00D70FC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 xml:space="preserve">Organizuotas seminaras mokinių tėvams ir mokytojams ,,Kaip padėti vaikui išlikti veiksniu, pasitikinčiu savimi ir siekti akademinės sėkmės?“. </w:t>
            </w:r>
            <w:r w:rsidR="007D676F" w:rsidRPr="00717ED9">
              <w:rPr>
                <w:rFonts w:ascii="Times New Roman" w:hAnsi="Times New Roman"/>
                <w:sz w:val="24"/>
                <w:szCs w:val="24"/>
              </w:rPr>
              <w:t>Dalyvavo 60 proc. mokytojų ir 40 proc. mokinių tėvų.</w:t>
            </w:r>
          </w:p>
          <w:p w14:paraId="12A9FC27" w14:textId="104FE746" w:rsidR="00DF6277" w:rsidRPr="00717ED9" w:rsidRDefault="00C04CA1" w:rsidP="00D70FC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Skatinant mokinių tėvų </w:t>
            </w:r>
            <w:r w:rsidR="00DF6277" w:rsidRPr="00717ED9">
              <w:rPr>
                <w:rStyle w:val="markedcontent"/>
                <w:rFonts w:ascii="Times New Roman" w:hAnsi="Times New Roman"/>
                <w:sz w:val="24"/>
                <w:szCs w:val="24"/>
              </w:rPr>
              <w:t>ir socialinių partnerių iniciatyvas</w:t>
            </w:r>
            <w:r w:rsidR="00FE76BE" w:rsidRPr="00717ED9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ir dalyvavimą mokyklos gyvenime</w:t>
            </w:r>
            <w:r w:rsidR="00DF6277" w:rsidRPr="00717ED9">
              <w:rPr>
                <w:rStyle w:val="markedcontent"/>
                <w:rFonts w:ascii="Times New Roman" w:hAnsi="Times New Roman"/>
                <w:sz w:val="24"/>
                <w:szCs w:val="24"/>
              </w:rPr>
              <w:t>, tėvai įtraukiami į mokyklos</w:t>
            </w:r>
            <w:r w:rsidRPr="00717ED9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, ugdymo </w:t>
            </w:r>
            <w:r w:rsidR="00FE76BE" w:rsidRPr="00717ED9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grupių, </w:t>
            </w:r>
            <w:r w:rsidR="00DF6277" w:rsidRPr="00717ED9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klasių mokytojų </w:t>
            </w:r>
            <w:r w:rsidR="00DF6277" w:rsidRPr="00717ED9">
              <w:rPr>
                <w:rStyle w:val="markedcontent"/>
                <w:rFonts w:ascii="Times New Roman" w:hAnsi="Times New Roman"/>
                <w:sz w:val="24"/>
                <w:szCs w:val="24"/>
              </w:rPr>
              <w:lastRenderedPageBreak/>
              <w:t xml:space="preserve">organizuojamus </w:t>
            </w:r>
            <w:r w:rsidR="008C6D87" w:rsidRPr="00717ED9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ugdymo karjerai </w:t>
            </w:r>
            <w:r w:rsidR="00DF6277" w:rsidRPr="00717ED9">
              <w:rPr>
                <w:rStyle w:val="markedcontent"/>
                <w:rFonts w:ascii="Times New Roman" w:hAnsi="Times New Roman"/>
                <w:sz w:val="24"/>
                <w:szCs w:val="24"/>
              </w:rPr>
              <w:t>renginius</w:t>
            </w:r>
            <w:r w:rsidR="008C6D87">
              <w:rPr>
                <w:rStyle w:val="markedcontent"/>
                <w:rFonts w:ascii="Times New Roman" w:hAnsi="Times New Roman"/>
                <w:sz w:val="24"/>
                <w:szCs w:val="24"/>
              </w:rPr>
              <w:t>,</w:t>
            </w:r>
            <w:r w:rsidR="00FE76BE" w:rsidRPr="00717ED9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ekskursij</w:t>
            </w:r>
            <w:r w:rsidR="008C6D87">
              <w:rPr>
                <w:rStyle w:val="markedcontent"/>
                <w:rFonts w:ascii="Times New Roman" w:hAnsi="Times New Roman"/>
                <w:sz w:val="24"/>
                <w:szCs w:val="24"/>
              </w:rPr>
              <w:t>a</w:t>
            </w:r>
            <w:r w:rsidR="00FE76BE" w:rsidRPr="00717ED9">
              <w:rPr>
                <w:rStyle w:val="markedcontent"/>
                <w:rFonts w:ascii="Times New Roman" w:hAnsi="Times New Roman"/>
                <w:sz w:val="24"/>
                <w:szCs w:val="24"/>
              </w:rPr>
              <w:t>s, sporto švent</w:t>
            </w:r>
            <w:r w:rsidR="008C6D87">
              <w:rPr>
                <w:rStyle w:val="markedcontent"/>
                <w:rFonts w:ascii="Times New Roman" w:hAnsi="Times New Roman"/>
                <w:sz w:val="24"/>
                <w:szCs w:val="24"/>
              </w:rPr>
              <w:t>e</w:t>
            </w:r>
            <w:r w:rsidR="00FE76BE" w:rsidRPr="00717ED9">
              <w:rPr>
                <w:rStyle w:val="markedcontent"/>
                <w:rFonts w:ascii="Times New Roman" w:hAnsi="Times New Roman"/>
                <w:sz w:val="24"/>
                <w:szCs w:val="24"/>
              </w:rPr>
              <w:t>s, mug</w:t>
            </w:r>
            <w:r w:rsidR="008C6D87">
              <w:rPr>
                <w:rStyle w:val="markedcontent"/>
                <w:rFonts w:ascii="Times New Roman" w:hAnsi="Times New Roman"/>
                <w:sz w:val="24"/>
                <w:szCs w:val="24"/>
              </w:rPr>
              <w:t>e</w:t>
            </w:r>
            <w:r w:rsidR="00FE76BE" w:rsidRPr="00717ED9">
              <w:rPr>
                <w:rStyle w:val="markedcontent"/>
                <w:rFonts w:ascii="Times New Roman" w:hAnsi="Times New Roman"/>
                <w:sz w:val="24"/>
                <w:szCs w:val="24"/>
              </w:rPr>
              <w:t>s, akcij</w:t>
            </w:r>
            <w:r w:rsidR="008C6D87">
              <w:rPr>
                <w:rStyle w:val="markedcontent"/>
                <w:rFonts w:ascii="Times New Roman" w:hAnsi="Times New Roman"/>
                <w:sz w:val="24"/>
                <w:szCs w:val="24"/>
              </w:rPr>
              <w:t>a</w:t>
            </w:r>
            <w:r w:rsidR="00FE76BE" w:rsidRPr="00717ED9">
              <w:rPr>
                <w:rStyle w:val="markedcontent"/>
                <w:rFonts w:ascii="Times New Roman" w:hAnsi="Times New Roman"/>
                <w:sz w:val="24"/>
                <w:szCs w:val="24"/>
              </w:rPr>
              <w:t>s. Inicijuota ir pravesta 20 veiklų.</w:t>
            </w:r>
          </w:p>
          <w:p w14:paraId="08CE8F54" w14:textId="216FCFA0" w:rsidR="00922E27" w:rsidRPr="00717ED9" w:rsidRDefault="00B650E7" w:rsidP="00D70FC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Siekiant,</w:t>
            </w:r>
            <w:r w:rsidR="00922E27" w:rsidRPr="00717ED9">
              <w:rPr>
                <w:rFonts w:ascii="Times New Roman" w:hAnsi="Times New Roman"/>
                <w:sz w:val="24"/>
                <w:szCs w:val="24"/>
              </w:rPr>
              <w:t xml:space="preserve"> kad mokyklos valdyme būtų atstovaujami visų mokyklos bendruomenės narių interesai, pripažįstam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>a požiūrių ir nuomonių įvairovė, į</w:t>
            </w:r>
            <w:r w:rsidR="00922E27" w:rsidRPr="00717ED9">
              <w:rPr>
                <w:rFonts w:ascii="Times New Roman" w:hAnsi="Times New Roman"/>
                <w:sz w:val="24"/>
                <w:szCs w:val="24"/>
              </w:rPr>
              <w:t>steigtas Tėvų  klubas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, parengti </w:t>
            </w:r>
            <w:r w:rsidR="00922E27" w:rsidRPr="00717ED9">
              <w:rPr>
                <w:rFonts w:ascii="Times New Roman" w:hAnsi="Times New Roman"/>
                <w:sz w:val="24"/>
                <w:szCs w:val="24"/>
              </w:rPr>
              <w:t>nuostatai. Organizuoti 2 tėvų diskusijų klubo susirinkimai.</w:t>
            </w:r>
            <w:r w:rsidR="000214A3" w:rsidRPr="00717ED9">
              <w:rPr>
                <w:rFonts w:ascii="Times New Roman" w:hAnsi="Times New Roman"/>
                <w:sz w:val="24"/>
                <w:szCs w:val="24"/>
              </w:rPr>
              <w:t xml:space="preserve"> 31 proc. mokinių tėvų dalyvauja aptariant ir priimant sprendimus ugdymo įstaigoje bei teikia pasiūlymus mokyklos veiklos tobulinimui.</w:t>
            </w:r>
          </w:p>
          <w:p w14:paraId="510DB9BA" w14:textId="70851923" w:rsidR="0023538D" w:rsidRPr="00717ED9" w:rsidRDefault="00A32B96" w:rsidP="00D70FC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 xml:space="preserve">Pasirašytos bendradarbiavimo sutartys su Panevėžio pradine mokykla, </w:t>
            </w:r>
            <w:r w:rsidR="00FD6D0D">
              <w:rPr>
                <w:rFonts w:ascii="Times New Roman" w:hAnsi="Times New Roman"/>
                <w:sz w:val="24"/>
                <w:szCs w:val="24"/>
              </w:rPr>
              <w:t xml:space="preserve">VšĮ 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>VDU Ugnės Karvelis gimnazija ir KTU matematikos ir fizikos fakultetu, VDU</w:t>
            </w:r>
            <w:r w:rsidR="00FD6D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Sporto centru. Vykdomas bendradarbiavimas su Akademijos, Ringaudų seniūnijomis, Kauno rajono </w:t>
            </w:r>
            <w:r w:rsidR="00FD6D0D">
              <w:rPr>
                <w:rFonts w:ascii="Times New Roman" w:hAnsi="Times New Roman"/>
                <w:sz w:val="24"/>
                <w:szCs w:val="24"/>
              </w:rPr>
              <w:t xml:space="preserve">savivaldybės 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>viešąja biblioteka, Ringaudų pradine mokykla, Noreikiškių lopšeliu-darželiu „Ąžuolėlis“, Noreikiškių lopšeliu-darželiu „Smalsutis“</w:t>
            </w:r>
            <w:r w:rsidR="005A69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522B4" w:rsidRPr="00717ED9" w14:paraId="3A75CB6B" w14:textId="77777777" w:rsidTr="0012669E">
        <w:tc>
          <w:tcPr>
            <w:tcW w:w="0" w:type="auto"/>
          </w:tcPr>
          <w:p w14:paraId="0399860C" w14:textId="404818BB" w:rsidR="00B042E2" w:rsidRPr="00717ED9" w:rsidRDefault="00B042E2" w:rsidP="00D70FC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 Uždavinys.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Orientuojantis į mokinių poreikius, kurti ir modernizuoti saugias ugdymo(si) aplinkas.</w:t>
            </w:r>
          </w:p>
        </w:tc>
        <w:tc>
          <w:tcPr>
            <w:tcW w:w="0" w:type="auto"/>
          </w:tcPr>
          <w:p w14:paraId="36EC290B" w14:textId="04A58DC4" w:rsidR="007D676F" w:rsidRPr="00717ED9" w:rsidRDefault="007D676F" w:rsidP="00D70FC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Siekiant stiprinti psichologinę ir emocinę mokinių savijautą, savireguliacijos įgūdžius, įsigytos sensorinės priemonės – interaktyvi burbulų sienelė,</w:t>
            </w:r>
            <w:r w:rsidR="00447F4B" w:rsidRPr="00717ED9">
              <w:rPr>
                <w:rFonts w:ascii="Times New Roman" w:hAnsi="Times New Roman"/>
                <w:sz w:val="24"/>
                <w:szCs w:val="24"/>
              </w:rPr>
              <w:t xml:space="preserve"> pojūčių takas,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šviečiantis stalas, jutimo priemonių rinkinys, labirintas, skaitmeninės įtraukiojo ugdymo priemonės.</w:t>
            </w:r>
          </w:p>
          <w:p w14:paraId="1CEF6177" w14:textId="37931A5F" w:rsidR="007D676F" w:rsidRPr="00717ED9" w:rsidRDefault="007D676F" w:rsidP="00D70FC0">
            <w:pPr>
              <w:tabs>
                <w:tab w:val="left" w:pos="129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Modernizuojant mokyklos materialinę bazę įrengta kompiuterių klasė, nupirkta nešiojamųjų ir planšetinių kompiuterių pakrovimo spinta</w:t>
            </w:r>
            <w:r w:rsidR="000C71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>ugdymo grupių mokytojams nupirkti projektoriai – 7 vnt.</w:t>
            </w:r>
            <w:r w:rsidR="000C710B">
              <w:rPr>
                <w:rFonts w:ascii="Times New Roman" w:hAnsi="Times New Roman"/>
                <w:sz w:val="24"/>
                <w:szCs w:val="24"/>
              </w:rPr>
              <w:t>,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šokių salėje sumontuotas interaktyvus jutiklinis projektorius, veikiantis kaip išmanioji lenta</w:t>
            </w:r>
            <w:r w:rsidR="000C710B">
              <w:rPr>
                <w:rFonts w:ascii="Times New Roman" w:hAnsi="Times New Roman"/>
                <w:sz w:val="24"/>
                <w:szCs w:val="24"/>
              </w:rPr>
              <w:t>,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sumontuota lauko švieslentė, lauko įstaigos pavadinimo reprezentacinis stendas. Atnaujinta lauko įėjimo į mokyklą aikštelė, laiptai, sumontuoti nauji turėklai.</w:t>
            </w:r>
          </w:p>
          <w:p w14:paraId="3CEB55A4" w14:textId="77777777" w:rsidR="001D3E68" w:rsidRDefault="007D676F" w:rsidP="001D3E68">
            <w:pPr>
              <w:tabs>
                <w:tab w:val="left" w:pos="129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Siekiant užtikrinti mokinių ir darbuotojų saugumą mokykloje, sumontuota išmani IP iškvietimo sistema su kortelių skaitytuvu ir monitoriumi; mokinių kontrolės/stebėjimo sistema (praėjimo kontrolės kortelė</w:t>
            </w:r>
            <w:r w:rsidR="00686B74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elektroninis mokinio pažymėjimas</w:t>
            </w:r>
            <w:r w:rsidR="001D3E68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33B82525" w14:textId="0B897E98" w:rsidR="002D1130" w:rsidRPr="00717ED9" w:rsidRDefault="00D63B4B" w:rsidP="001D3E68">
            <w:pPr>
              <w:tabs>
                <w:tab w:val="left" w:pos="129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M</w:t>
            </w:r>
            <w:r w:rsidR="0048366D" w:rsidRPr="00717ED9">
              <w:rPr>
                <w:rFonts w:ascii="Times New Roman" w:hAnsi="Times New Roman"/>
                <w:sz w:val="24"/>
                <w:szCs w:val="24"/>
              </w:rPr>
              <w:t>okyklo</w:t>
            </w:r>
            <w:r w:rsidR="00103996" w:rsidRPr="00717ED9">
              <w:rPr>
                <w:rFonts w:ascii="Times New Roman" w:hAnsi="Times New Roman"/>
                <w:sz w:val="24"/>
                <w:szCs w:val="24"/>
              </w:rPr>
              <w:t xml:space="preserve">je </w:t>
            </w:r>
            <w:r w:rsidR="0010043C">
              <w:rPr>
                <w:rFonts w:ascii="Times New Roman" w:hAnsi="Times New Roman"/>
                <w:sz w:val="24"/>
                <w:szCs w:val="24"/>
              </w:rPr>
              <w:t xml:space="preserve">sumontuotos </w:t>
            </w:r>
            <w:r w:rsidR="00657A1F" w:rsidRPr="0010043C">
              <w:rPr>
                <w:rFonts w:ascii="Times New Roman" w:hAnsi="Times New Roman"/>
                <w:sz w:val="24"/>
                <w:szCs w:val="24"/>
              </w:rPr>
              <w:t>7 vidaus ir 9 lauko</w:t>
            </w:r>
            <w:r w:rsidR="00103996" w:rsidRPr="001004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366D" w:rsidRPr="00717ED9">
              <w:rPr>
                <w:rFonts w:ascii="Times New Roman" w:hAnsi="Times New Roman"/>
                <w:sz w:val="24"/>
                <w:szCs w:val="24"/>
              </w:rPr>
              <w:t>vaizdo stebėjimo kameros</w:t>
            </w:r>
            <w:r w:rsidR="00657A1F" w:rsidRPr="00717ED9">
              <w:rPr>
                <w:rFonts w:ascii="Times New Roman" w:hAnsi="Times New Roman"/>
                <w:sz w:val="24"/>
                <w:szCs w:val="24"/>
              </w:rPr>
              <w:t>.</w:t>
            </w:r>
            <w:r w:rsidR="00D70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676F" w:rsidRPr="00717ED9">
              <w:rPr>
                <w:rFonts w:ascii="Times New Roman" w:hAnsi="Times New Roman"/>
                <w:sz w:val="24"/>
                <w:szCs w:val="24"/>
              </w:rPr>
              <w:t>Atnaujinta virtuvės įranga – nupirkta karšto ma</w:t>
            </w:r>
            <w:r w:rsidR="00103996" w:rsidRPr="00717ED9">
              <w:rPr>
                <w:rFonts w:ascii="Times New Roman" w:hAnsi="Times New Roman"/>
                <w:sz w:val="24"/>
                <w:szCs w:val="24"/>
              </w:rPr>
              <w:t>isto laikymo spinta, šaldytuvas.</w:t>
            </w:r>
          </w:p>
        </w:tc>
      </w:tr>
    </w:tbl>
    <w:p w14:paraId="5F511696" w14:textId="77777777" w:rsidR="00BD3C3D" w:rsidRDefault="00BD3C3D" w:rsidP="00F97BE4">
      <w:pPr>
        <w:spacing w:after="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</w:pPr>
    </w:p>
    <w:p w14:paraId="530A5BA7" w14:textId="77777777" w:rsidR="00BD3C3D" w:rsidRDefault="00BD3C3D" w:rsidP="00F97BE4">
      <w:pPr>
        <w:spacing w:after="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</w:pPr>
    </w:p>
    <w:p w14:paraId="0C2ABA9A" w14:textId="44DC5088" w:rsidR="00D95AB1" w:rsidRPr="00717ED9" w:rsidRDefault="00D95AB1" w:rsidP="00F97B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717ED9"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  <w:lastRenderedPageBreak/>
        <w:t>ŠVIETIMO KOKYBĖS RODIKLIAI</w:t>
      </w:r>
    </w:p>
    <w:p w14:paraId="5E454F15" w14:textId="77777777" w:rsidR="00D95AB1" w:rsidRPr="00717ED9" w:rsidRDefault="00D95AB1" w:rsidP="00F97BE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9493" w:type="dxa"/>
        <w:tblLayout w:type="fixed"/>
        <w:tblLook w:val="04A0" w:firstRow="1" w:lastRow="0" w:firstColumn="1" w:lastColumn="0" w:noHBand="0" w:noVBand="1"/>
      </w:tblPr>
      <w:tblGrid>
        <w:gridCol w:w="7366"/>
        <w:gridCol w:w="2127"/>
      </w:tblGrid>
      <w:tr w:rsidR="00D95AB1" w:rsidRPr="00717ED9" w14:paraId="777C2D02" w14:textId="77777777" w:rsidTr="00710664">
        <w:tc>
          <w:tcPr>
            <w:tcW w:w="7366" w:type="dxa"/>
          </w:tcPr>
          <w:p w14:paraId="23F7B342" w14:textId="77777777" w:rsidR="00D95AB1" w:rsidRPr="00717ED9" w:rsidRDefault="00D95AB1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Rodiklis</w:t>
            </w:r>
          </w:p>
        </w:tc>
        <w:tc>
          <w:tcPr>
            <w:tcW w:w="2127" w:type="dxa"/>
          </w:tcPr>
          <w:p w14:paraId="70A4A5DE" w14:textId="77777777" w:rsidR="00D95AB1" w:rsidRPr="00717ED9" w:rsidRDefault="00D95AB1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Mokykloje</w:t>
            </w:r>
          </w:p>
        </w:tc>
      </w:tr>
      <w:tr w:rsidR="00D95AB1" w:rsidRPr="00717ED9" w14:paraId="3976EAC5" w14:textId="77777777" w:rsidTr="00710664">
        <w:tc>
          <w:tcPr>
            <w:tcW w:w="7366" w:type="dxa"/>
          </w:tcPr>
          <w:p w14:paraId="71D78D33" w14:textId="77777777" w:rsidR="00D95AB1" w:rsidRPr="00717ED9" w:rsidRDefault="00D95AB1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 xml:space="preserve">Mokinių skaičius </w:t>
            </w:r>
          </w:p>
        </w:tc>
        <w:tc>
          <w:tcPr>
            <w:tcW w:w="2127" w:type="dxa"/>
          </w:tcPr>
          <w:p w14:paraId="7550D7E2" w14:textId="41E8F42D" w:rsidR="00D95AB1" w:rsidRPr="00717ED9" w:rsidRDefault="00A84F22" w:rsidP="007360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D95AB1" w:rsidRPr="00717ED9" w14:paraId="7A00ACAD" w14:textId="77777777" w:rsidTr="00710664">
        <w:tc>
          <w:tcPr>
            <w:tcW w:w="7366" w:type="dxa"/>
          </w:tcPr>
          <w:p w14:paraId="2219502D" w14:textId="77777777" w:rsidR="00D95AB1" w:rsidRPr="00717ED9" w:rsidRDefault="00D95AB1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Ikimokyklinio ir priešmokyklinio ugdymo programų ugdytinių skaičius</w:t>
            </w:r>
          </w:p>
        </w:tc>
        <w:tc>
          <w:tcPr>
            <w:tcW w:w="2127" w:type="dxa"/>
          </w:tcPr>
          <w:p w14:paraId="40258233" w14:textId="13C263B6" w:rsidR="00D95AB1" w:rsidRPr="00717ED9" w:rsidRDefault="00A84F22" w:rsidP="007360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</w:tr>
      <w:tr w:rsidR="00D95AB1" w:rsidRPr="00717ED9" w14:paraId="62623BA8" w14:textId="77777777" w:rsidTr="00710664">
        <w:tc>
          <w:tcPr>
            <w:tcW w:w="9493" w:type="dxa"/>
            <w:gridSpan w:val="2"/>
            <w:shd w:val="clear" w:color="auto" w:fill="auto"/>
          </w:tcPr>
          <w:p w14:paraId="57B25E52" w14:textId="77777777" w:rsidR="00C16E90" w:rsidRPr="00717ED9" w:rsidRDefault="00D95AB1" w:rsidP="00F97BE4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KOMENTARAS</w:t>
            </w:r>
            <w:r w:rsidRPr="00717ED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2339258C" w14:textId="06E10B28" w:rsidR="00D95AB1" w:rsidRPr="00717ED9" w:rsidRDefault="00DD6AD8" w:rsidP="00D3212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iCs/>
                <w:sz w:val="24"/>
                <w:szCs w:val="24"/>
              </w:rPr>
              <w:t>M</w:t>
            </w:r>
            <w:r w:rsidR="0030721A" w:rsidRPr="00717ED9">
              <w:rPr>
                <w:rFonts w:ascii="Times New Roman" w:hAnsi="Times New Roman"/>
                <w:iCs/>
                <w:sz w:val="24"/>
                <w:szCs w:val="24"/>
              </w:rPr>
              <w:t>okykloje</w:t>
            </w:r>
            <w:r w:rsidR="0030721A" w:rsidRPr="00717E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729" w:rsidRPr="00717ED9">
              <w:rPr>
                <w:rFonts w:ascii="Times New Roman" w:hAnsi="Times New Roman"/>
                <w:sz w:val="24"/>
                <w:szCs w:val="24"/>
              </w:rPr>
              <w:t>šiais mokslo metais ugdomi</w:t>
            </w:r>
            <w:r w:rsidR="0030721A" w:rsidRPr="00717E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4F22" w:rsidRPr="00717ED9">
              <w:rPr>
                <w:rFonts w:ascii="Times New Roman" w:hAnsi="Times New Roman"/>
                <w:sz w:val="24"/>
                <w:szCs w:val="24"/>
              </w:rPr>
              <w:t>612</w:t>
            </w:r>
            <w:r w:rsidR="0030721A" w:rsidRPr="00717E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4F22" w:rsidRPr="00717ED9">
              <w:rPr>
                <w:rFonts w:ascii="Times New Roman" w:hAnsi="Times New Roman"/>
                <w:sz w:val="24"/>
                <w:szCs w:val="24"/>
              </w:rPr>
              <w:t>ugdytinių</w:t>
            </w:r>
            <w:r w:rsidR="00A12729" w:rsidRPr="00717ED9">
              <w:rPr>
                <w:rFonts w:ascii="Times New Roman" w:hAnsi="Times New Roman"/>
                <w:sz w:val="24"/>
                <w:szCs w:val="24"/>
              </w:rPr>
              <w:t>/</w:t>
            </w:r>
            <w:r w:rsidR="00A84F22" w:rsidRPr="00717ED9">
              <w:rPr>
                <w:rFonts w:ascii="Times New Roman" w:hAnsi="Times New Roman"/>
                <w:sz w:val="24"/>
                <w:szCs w:val="24"/>
              </w:rPr>
              <w:t>mokinių</w:t>
            </w:r>
            <w:r w:rsidR="0030721A" w:rsidRPr="00717ED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00C19" w:rsidRPr="00717ED9">
              <w:rPr>
                <w:rFonts w:ascii="Times New Roman" w:hAnsi="Times New Roman"/>
                <w:sz w:val="24"/>
                <w:szCs w:val="24"/>
              </w:rPr>
              <w:t>Lygina</w:t>
            </w:r>
            <w:r w:rsidR="00F85D85" w:rsidRPr="00717ED9">
              <w:rPr>
                <w:rFonts w:ascii="Times New Roman" w:hAnsi="Times New Roman"/>
                <w:sz w:val="24"/>
                <w:szCs w:val="24"/>
              </w:rPr>
              <w:t>n</w:t>
            </w:r>
            <w:r w:rsidR="00A84F22" w:rsidRPr="00717ED9">
              <w:rPr>
                <w:rFonts w:ascii="Times New Roman" w:hAnsi="Times New Roman"/>
                <w:sz w:val="24"/>
                <w:szCs w:val="24"/>
              </w:rPr>
              <w:t>t su 2021</w:t>
            </w:r>
            <w:r w:rsidR="00C53BDF" w:rsidRPr="00717E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721A" w:rsidRPr="00717ED9">
              <w:rPr>
                <w:rFonts w:ascii="Times New Roman" w:hAnsi="Times New Roman"/>
                <w:sz w:val="24"/>
                <w:szCs w:val="24"/>
              </w:rPr>
              <w:t>m.</w:t>
            </w:r>
            <w:r w:rsidR="00766988" w:rsidRPr="00717ED9">
              <w:rPr>
                <w:rFonts w:ascii="Times New Roman" w:hAnsi="Times New Roman"/>
                <w:sz w:val="24"/>
                <w:szCs w:val="24"/>
              </w:rPr>
              <w:t>,</w:t>
            </w:r>
            <w:r w:rsidR="0030721A" w:rsidRPr="00717ED9">
              <w:rPr>
                <w:rFonts w:ascii="Times New Roman" w:hAnsi="Times New Roman"/>
                <w:sz w:val="24"/>
                <w:szCs w:val="24"/>
              </w:rPr>
              <w:t xml:space="preserve"> padaugėjo </w:t>
            </w:r>
            <w:r w:rsidR="00A84F22" w:rsidRPr="00717ED9">
              <w:rPr>
                <w:rFonts w:ascii="Times New Roman" w:hAnsi="Times New Roman"/>
                <w:sz w:val="24"/>
                <w:szCs w:val="24"/>
              </w:rPr>
              <w:t>6</w:t>
            </w:r>
            <w:r w:rsidR="00FB0893" w:rsidRPr="00717E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4F22" w:rsidRPr="00717ED9">
              <w:rPr>
                <w:rFonts w:ascii="Times New Roman" w:hAnsi="Times New Roman"/>
                <w:sz w:val="24"/>
                <w:szCs w:val="24"/>
              </w:rPr>
              <w:t>ugdytiniais</w:t>
            </w:r>
            <w:r w:rsidR="00A12729" w:rsidRPr="00717ED9">
              <w:rPr>
                <w:rFonts w:ascii="Times New Roman" w:hAnsi="Times New Roman"/>
                <w:sz w:val="24"/>
                <w:szCs w:val="24"/>
              </w:rPr>
              <w:t>/</w:t>
            </w:r>
            <w:r w:rsidR="00A84F22" w:rsidRPr="00717ED9">
              <w:rPr>
                <w:rFonts w:ascii="Times New Roman" w:hAnsi="Times New Roman"/>
                <w:sz w:val="24"/>
                <w:szCs w:val="24"/>
              </w:rPr>
              <w:t>mokiniais</w:t>
            </w:r>
            <w:r w:rsidR="00B0711F" w:rsidRPr="00717ED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>D</w:t>
            </w:r>
            <w:r w:rsidR="00C07E77" w:rsidRPr="00717ED9">
              <w:rPr>
                <w:rFonts w:ascii="Times New Roman" w:hAnsi="Times New Roman"/>
                <w:sz w:val="24"/>
                <w:szCs w:val="24"/>
              </w:rPr>
              <w:t>aug dėmesio</w:t>
            </w:r>
            <w:r w:rsidR="00F85D85" w:rsidRPr="00717ED9">
              <w:rPr>
                <w:rFonts w:ascii="Times New Roman" w:hAnsi="Times New Roman"/>
                <w:sz w:val="24"/>
                <w:szCs w:val="24"/>
              </w:rPr>
              <w:t xml:space="preserve"> skirta</w:t>
            </w:r>
            <w:r w:rsidR="00C07E77" w:rsidRPr="00717ED9">
              <w:rPr>
                <w:rFonts w:ascii="Times New Roman" w:hAnsi="Times New Roman"/>
                <w:sz w:val="24"/>
                <w:szCs w:val="24"/>
              </w:rPr>
              <w:t xml:space="preserve"> įt</w:t>
            </w:r>
            <w:r w:rsidR="00D3212E" w:rsidRPr="00717ED9">
              <w:rPr>
                <w:rFonts w:ascii="Times New Roman" w:hAnsi="Times New Roman"/>
                <w:sz w:val="24"/>
                <w:szCs w:val="24"/>
              </w:rPr>
              <w:t>raukiajam ugdymui –</w:t>
            </w:r>
            <w:r w:rsidR="002330F3" w:rsidRPr="00717E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212E" w:rsidRPr="00717ED9">
              <w:rPr>
                <w:rFonts w:ascii="Times New Roman" w:hAnsi="Times New Roman"/>
                <w:sz w:val="24"/>
                <w:szCs w:val="24"/>
              </w:rPr>
              <w:t xml:space="preserve">didelį </w:t>
            </w:r>
            <w:r w:rsidR="002330F3" w:rsidRPr="00717ED9">
              <w:rPr>
                <w:rFonts w:ascii="Times New Roman" w:hAnsi="Times New Roman"/>
                <w:sz w:val="24"/>
                <w:szCs w:val="24"/>
              </w:rPr>
              <w:t>mokymosi</w:t>
            </w:r>
            <w:r w:rsidR="00D3212E" w:rsidRPr="00717ED9">
              <w:rPr>
                <w:rFonts w:ascii="Times New Roman" w:hAnsi="Times New Roman"/>
                <w:sz w:val="24"/>
                <w:szCs w:val="24"/>
              </w:rPr>
              <w:t xml:space="preserve"> potencialą turinčių </w:t>
            </w:r>
            <w:r w:rsidR="00766988" w:rsidRPr="00717ED9">
              <w:rPr>
                <w:rFonts w:ascii="Times New Roman" w:hAnsi="Times New Roman"/>
                <w:sz w:val="24"/>
                <w:szCs w:val="24"/>
              </w:rPr>
              <w:t>mokinių</w:t>
            </w:r>
            <w:r w:rsidR="002330F3" w:rsidRPr="00717ED9">
              <w:rPr>
                <w:rFonts w:ascii="Times New Roman" w:hAnsi="Times New Roman"/>
                <w:sz w:val="24"/>
                <w:szCs w:val="24"/>
              </w:rPr>
              <w:t xml:space="preserve"> ugdymui</w:t>
            </w:r>
            <w:r w:rsidR="00766988" w:rsidRPr="00717ED9">
              <w:rPr>
                <w:rFonts w:ascii="Times New Roman" w:hAnsi="Times New Roman"/>
                <w:sz w:val="24"/>
                <w:szCs w:val="24"/>
              </w:rPr>
              <w:t>, jų identifikavimui ir</w:t>
            </w:r>
            <w:r w:rsidR="00F85D85" w:rsidRPr="00717ED9">
              <w:rPr>
                <w:rFonts w:ascii="Times New Roman" w:hAnsi="Times New Roman"/>
                <w:sz w:val="24"/>
                <w:szCs w:val="24"/>
              </w:rPr>
              <w:t xml:space="preserve"> ugdymo individualizavimui</w:t>
            </w:r>
            <w:r w:rsidR="00710664" w:rsidRPr="00717ED9">
              <w:rPr>
                <w:rFonts w:ascii="Times New Roman" w:hAnsi="Times New Roman"/>
                <w:sz w:val="24"/>
                <w:szCs w:val="24"/>
              </w:rPr>
              <w:t>.</w:t>
            </w:r>
            <w:r w:rsidR="002330F3" w:rsidRPr="00717E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0A79" w:rsidRPr="00717ED9">
              <w:rPr>
                <w:rFonts w:ascii="Times New Roman" w:hAnsi="Times New Roman"/>
                <w:sz w:val="24"/>
                <w:szCs w:val="24"/>
              </w:rPr>
              <w:t xml:space="preserve">Mokiniams, turintiems aukštesniųjų gebėjimų, sudaromos tinkamos ugdymo(si) sąlygos atskleisti ir plėtoti gabumus: </w:t>
            </w:r>
            <w:r w:rsidR="00500A79" w:rsidRPr="00717ED9">
              <w:rPr>
                <w:rFonts w:ascii="Times New Roman" w:hAnsi="Times New Roman"/>
                <w:bCs/>
                <w:sz w:val="24"/>
                <w:szCs w:val="24"/>
              </w:rPr>
              <w:t>3-4 klasių mokiniams skirta papildoma matematikos pamoka; lietuvių, matematikos ir anglų kalbos moduliai;</w:t>
            </w:r>
            <w:r w:rsidR="00500A79" w:rsidRPr="00717ED9">
              <w:rPr>
                <w:rFonts w:ascii="Times New Roman" w:hAnsi="Times New Roman"/>
                <w:sz w:val="24"/>
                <w:szCs w:val="24"/>
              </w:rPr>
              <w:t xml:space="preserve"> 3 klasių mokiniams</w:t>
            </w:r>
            <w:r w:rsidR="00500A79" w:rsidRPr="00717ED9">
              <w:rPr>
                <w:rFonts w:ascii="Times New Roman" w:eastAsiaTheme="minorEastAsia" w:hAnsi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s</w:t>
            </w:r>
            <w:r w:rsidR="00500A79" w:rsidRPr="00717ED9">
              <w:rPr>
                <w:rFonts w:ascii="Times New Roman" w:hAnsi="Times New Roman"/>
                <w:bCs/>
                <w:sz w:val="24"/>
                <w:szCs w:val="24"/>
              </w:rPr>
              <w:t>kirta papildoma anglų kalbos pamoka.</w:t>
            </w:r>
            <w:r w:rsidR="00500A79" w:rsidRPr="00717ED9">
              <w:rPr>
                <w:rFonts w:ascii="Times New Roman" w:hAnsi="Times New Roman"/>
                <w:sz w:val="24"/>
                <w:szCs w:val="24"/>
              </w:rPr>
              <w:t xml:space="preserve"> Siekiant tobulinti pradinių klasių mokinių skaitmeninį raštingumą,</w:t>
            </w:r>
            <w:r w:rsidR="00500A79" w:rsidRPr="00717ED9">
              <w:rPr>
                <w:rFonts w:ascii="Times New Roman" w:hAnsi="Times New Roman"/>
                <w:bCs/>
                <w:sz w:val="24"/>
                <w:szCs w:val="24"/>
              </w:rPr>
              <w:t xml:space="preserve"> 3 mokytojai veda informatikos pamokas integruojant mokymosi programą „Vedliai“.</w:t>
            </w:r>
            <w:r w:rsidR="0048366D" w:rsidRPr="00717ED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D95AB1" w:rsidRPr="00717ED9" w14:paraId="25237501" w14:textId="77777777" w:rsidTr="00710664">
        <w:tc>
          <w:tcPr>
            <w:tcW w:w="7366" w:type="dxa"/>
            <w:shd w:val="clear" w:color="auto" w:fill="auto"/>
          </w:tcPr>
          <w:p w14:paraId="6D978707" w14:textId="1C5EB300" w:rsidR="00D95AB1" w:rsidRPr="00717ED9" w:rsidRDefault="00D95AB1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Mokinių pažangumas (proc</w:t>
            </w:r>
            <w:r w:rsidR="00C53BDF" w:rsidRPr="00717ED9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127" w:type="dxa"/>
            <w:shd w:val="clear" w:color="auto" w:fill="auto"/>
          </w:tcPr>
          <w:p w14:paraId="69240011" w14:textId="748182FA" w:rsidR="00D95AB1" w:rsidRPr="00717ED9" w:rsidRDefault="00D02D66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100 proc.</w:t>
            </w:r>
          </w:p>
        </w:tc>
      </w:tr>
    </w:tbl>
    <w:tbl>
      <w:tblPr>
        <w:tblStyle w:val="TableGrid2"/>
        <w:tblW w:w="9493" w:type="dxa"/>
        <w:tblLook w:val="04A0" w:firstRow="1" w:lastRow="0" w:firstColumn="1" w:lastColumn="0" w:noHBand="0" w:noVBand="1"/>
      </w:tblPr>
      <w:tblGrid>
        <w:gridCol w:w="1736"/>
        <w:gridCol w:w="1713"/>
        <w:gridCol w:w="2358"/>
        <w:gridCol w:w="3686"/>
      </w:tblGrid>
      <w:tr w:rsidR="006569AE" w:rsidRPr="00717ED9" w14:paraId="4D6497CA" w14:textId="77777777" w:rsidTr="006569AE">
        <w:tc>
          <w:tcPr>
            <w:tcW w:w="9493" w:type="dxa"/>
            <w:gridSpan w:val="4"/>
            <w:shd w:val="clear" w:color="auto" w:fill="auto"/>
          </w:tcPr>
          <w:p w14:paraId="4FF0366B" w14:textId="77777777" w:rsidR="006569AE" w:rsidRPr="00717ED9" w:rsidRDefault="006569AE" w:rsidP="00B775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Mokinių, NMPP pasiekusių pagrindinį ir aukštesnįjį pasiekimų lygį (6-10), dalis (proc.)</w:t>
            </w:r>
          </w:p>
        </w:tc>
      </w:tr>
      <w:tr w:rsidR="006569AE" w:rsidRPr="00717ED9" w14:paraId="1EA944C2" w14:textId="77777777" w:rsidTr="006569AE">
        <w:tc>
          <w:tcPr>
            <w:tcW w:w="1736" w:type="dxa"/>
            <w:shd w:val="clear" w:color="auto" w:fill="auto"/>
          </w:tcPr>
          <w:p w14:paraId="271FEFF5" w14:textId="77777777" w:rsidR="006569AE" w:rsidRPr="00717ED9" w:rsidRDefault="006569AE" w:rsidP="00B775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Klasė</w:t>
            </w:r>
          </w:p>
        </w:tc>
        <w:tc>
          <w:tcPr>
            <w:tcW w:w="1713" w:type="dxa"/>
            <w:shd w:val="clear" w:color="auto" w:fill="auto"/>
          </w:tcPr>
          <w:p w14:paraId="0F45601A" w14:textId="77777777" w:rsidR="006569AE" w:rsidRPr="00717ED9" w:rsidRDefault="006569AE" w:rsidP="00B775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Dalykas</w:t>
            </w:r>
          </w:p>
        </w:tc>
        <w:tc>
          <w:tcPr>
            <w:tcW w:w="2358" w:type="dxa"/>
            <w:shd w:val="clear" w:color="auto" w:fill="auto"/>
          </w:tcPr>
          <w:p w14:paraId="73846D9B" w14:textId="77777777" w:rsidR="006569AE" w:rsidRPr="00717ED9" w:rsidRDefault="006569AE" w:rsidP="00B775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Mokinių dalis (proc.), pasiekusių pagrindinį lygį</w:t>
            </w:r>
          </w:p>
        </w:tc>
        <w:tc>
          <w:tcPr>
            <w:tcW w:w="3686" w:type="dxa"/>
            <w:shd w:val="clear" w:color="auto" w:fill="auto"/>
          </w:tcPr>
          <w:p w14:paraId="3A6DBAEF" w14:textId="77777777" w:rsidR="006569AE" w:rsidRPr="00717ED9" w:rsidRDefault="006569AE" w:rsidP="00B775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Mokinių dalis (proc.), pasiekusių aukštesnįjį lygį</w:t>
            </w:r>
          </w:p>
        </w:tc>
      </w:tr>
      <w:tr w:rsidR="006569AE" w:rsidRPr="00717ED9" w14:paraId="79463048" w14:textId="77777777" w:rsidTr="006569AE">
        <w:tc>
          <w:tcPr>
            <w:tcW w:w="1736" w:type="dxa"/>
            <w:shd w:val="clear" w:color="auto" w:fill="auto"/>
          </w:tcPr>
          <w:p w14:paraId="5EBF8976" w14:textId="77777777" w:rsidR="006569AE" w:rsidRPr="00717ED9" w:rsidRDefault="006569AE" w:rsidP="00B775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  <w:shd w:val="clear" w:color="auto" w:fill="auto"/>
          </w:tcPr>
          <w:p w14:paraId="75095C8A" w14:textId="77777777" w:rsidR="006569AE" w:rsidRPr="00717ED9" w:rsidRDefault="006569AE" w:rsidP="00B775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Skaitymas</w:t>
            </w:r>
          </w:p>
        </w:tc>
        <w:tc>
          <w:tcPr>
            <w:tcW w:w="2358" w:type="dxa"/>
            <w:shd w:val="clear" w:color="auto" w:fill="auto"/>
          </w:tcPr>
          <w:p w14:paraId="033010D3" w14:textId="03F7252A" w:rsidR="006569AE" w:rsidRPr="00717ED9" w:rsidRDefault="00ED6A1B" w:rsidP="00B775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69</w:t>
            </w:r>
            <w:r w:rsidR="006569AE" w:rsidRPr="00717E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14:paraId="66021756" w14:textId="0CD5C787" w:rsidR="006569AE" w:rsidRPr="00717ED9" w:rsidRDefault="006569AE" w:rsidP="00B775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8</w:t>
            </w:r>
            <w:r w:rsidR="00ED6A1B" w:rsidRPr="00717ED9">
              <w:rPr>
                <w:rFonts w:ascii="Times New Roman" w:hAnsi="Times New Roman"/>
                <w:sz w:val="24"/>
                <w:szCs w:val="24"/>
              </w:rPr>
              <w:t>,3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569AE" w:rsidRPr="00717ED9" w14:paraId="1C1E5D83" w14:textId="77777777" w:rsidTr="006569AE">
        <w:tc>
          <w:tcPr>
            <w:tcW w:w="1736" w:type="dxa"/>
            <w:shd w:val="clear" w:color="auto" w:fill="auto"/>
          </w:tcPr>
          <w:p w14:paraId="14B73C89" w14:textId="77777777" w:rsidR="006569AE" w:rsidRPr="00717ED9" w:rsidRDefault="006569AE" w:rsidP="00B775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  <w:shd w:val="clear" w:color="auto" w:fill="auto"/>
          </w:tcPr>
          <w:p w14:paraId="549A0958" w14:textId="77777777" w:rsidR="006569AE" w:rsidRPr="00717ED9" w:rsidRDefault="006569AE" w:rsidP="00B775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Matematika</w:t>
            </w:r>
          </w:p>
        </w:tc>
        <w:tc>
          <w:tcPr>
            <w:tcW w:w="2358" w:type="dxa"/>
            <w:shd w:val="clear" w:color="auto" w:fill="auto"/>
          </w:tcPr>
          <w:p w14:paraId="346549F0" w14:textId="70E6E694" w:rsidR="006569AE" w:rsidRPr="00717ED9" w:rsidRDefault="00ED6A1B" w:rsidP="00B775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69,9</w:t>
            </w:r>
            <w:r w:rsidR="006569AE" w:rsidRPr="00717E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14:paraId="2CD25547" w14:textId="3FF7B791" w:rsidR="006569AE" w:rsidRPr="00717ED9" w:rsidRDefault="00ED6A1B" w:rsidP="00B775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15,7</w:t>
            </w:r>
            <w:r w:rsidR="006569AE" w:rsidRPr="00717E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569AE" w:rsidRPr="00717ED9" w14:paraId="69169D62" w14:textId="77777777" w:rsidTr="006569AE">
        <w:tc>
          <w:tcPr>
            <w:tcW w:w="1736" w:type="dxa"/>
            <w:shd w:val="clear" w:color="auto" w:fill="auto"/>
          </w:tcPr>
          <w:p w14:paraId="53F62076" w14:textId="77777777" w:rsidR="006569AE" w:rsidRPr="00717ED9" w:rsidRDefault="006569AE" w:rsidP="00B775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shd w:val="clear" w:color="auto" w:fill="auto"/>
          </w:tcPr>
          <w:p w14:paraId="24483FB6" w14:textId="77777777" w:rsidR="006569AE" w:rsidRPr="00717ED9" w:rsidRDefault="006569AE" w:rsidP="00B775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Skaitymas</w:t>
            </w:r>
          </w:p>
        </w:tc>
        <w:tc>
          <w:tcPr>
            <w:tcW w:w="2358" w:type="dxa"/>
            <w:shd w:val="clear" w:color="auto" w:fill="auto"/>
          </w:tcPr>
          <w:p w14:paraId="02C0F1BA" w14:textId="77777777" w:rsidR="006569AE" w:rsidRPr="00717ED9" w:rsidRDefault="006569AE" w:rsidP="00B775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3F06206C" w14:textId="77777777" w:rsidR="006569AE" w:rsidRPr="00717ED9" w:rsidRDefault="006569AE" w:rsidP="00B775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9AE" w:rsidRPr="00717ED9" w14:paraId="5DFBF078" w14:textId="77777777" w:rsidTr="006569AE">
        <w:tc>
          <w:tcPr>
            <w:tcW w:w="1736" w:type="dxa"/>
            <w:shd w:val="clear" w:color="auto" w:fill="auto"/>
          </w:tcPr>
          <w:p w14:paraId="23A0BAC1" w14:textId="77777777" w:rsidR="006569AE" w:rsidRPr="00717ED9" w:rsidRDefault="006569AE" w:rsidP="00B775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  <w:shd w:val="clear" w:color="auto" w:fill="auto"/>
          </w:tcPr>
          <w:p w14:paraId="68294525" w14:textId="77777777" w:rsidR="006569AE" w:rsidRPr="00717ED9" w:rsidRDefault="006569AE" w:rsidP="00B775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Matematika</w:t>
            </w:r>
          </w:p>
        </w:tc>
        <w:tc>
          <w:tcPr>
            <w:tcW w:w="2358" w:type="dxa"/>
            <w:shd w:val="clear" w:color="auto" w:fill="auto"/>
          </w:tcPr>
          <w:p w14:paraId="124E7DC7" w14:textId="77777777" w:rsidR="006569AE" w:rsidRPr="00717ED9" w:rsidRDefault="006569AE" w:rsidP="00B775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683BECE5" w14:textId="77777777" w:rsidR="006569AE" w:rsidRPr="00717ED9" w:rsidRDefault="006569AE" w:rsidP="00B775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Lentelstinklelis"/>
        <w:tblW w:w="9493" w:type="dxa"/>
        <w:tblLayout w:type="fixed"/>
        <w:tblLook w:val="04A0" w:firstRow="1" w:lastRow="0" w:firstColumn="1" w:lastColumn="0" w:noHBand="0" w:noVBand="1"/>
      </w:tblPr>
      <w:tblGrid>
        <w:gridCol w:w="2578"/>
        <w:gridCol w:w="1812"/>
        <w:gridCol w:w="1417"/>
        <w:gridCol w:w="54"/>
        <w:gridCol w:w="7"/>
        <w:gridCol w:w="1498"/>
        <w:gridCol w:w="2127"/>
      </w:tblGrid>
      <w:tr w:rsidR="00D95AB1" w:rsidRPr="00717ED9" w14:paraId="36229634" w14:textId="77777777" w:rsidTr="00710664">
        <w:tc>
          <w:tcPr>
            <w:tcW w:w="7366" w:type="dxa"/>
            <w:gridSpan w:val="6"/>
            <w:shd w:val="clear" w:color="auto" w:fill="auto"/>
          </w:tcPr>
          <w:p w14:paraId="6AB15620" w14:textId="77777777" w:rsidR="006569AE" w:rsidRPr="00717ED9" w:rsidRDefault="00D95AB1" w:rsidP="00F97BE4">
            <w:pPr>
              <w:spacing w:line="276" w:lineRule="auto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Mokinių, PUPP pasiekusių pagrindinį ir aukštesnįjį pasiekimų </w:t>
            </w:r>
          </w:p>
          <w:p w14:paraId="6A2EC585" w14:textId="3DABD9CF" w:rsidR="00D95AB1" w:rsidRPr="00717ED9" w:rsidRDefault="00D95AB1" w:rsidP="00F97BE4">
            <w:pPr>
              <w:spacing w:line="276" w:lineRule="auto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>lygį (6</w:t>
            </w:r>
            <w:r w:rsidR="001E3954"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>–</w:t>
            </w: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>10), dalis (proc.)</w:t>
            </w:r>
          </w:p>
        </w:tc>
        <w:tc>
          <w:tcPr>
            <w:tcW w:w="2127" w:type="dxa"/>
            <w:shd w:val="clear" w:color="auto" w:fill="auto"/>
          </w:tcPr>
          <w:p w14:paraId="1F5C61D9" w14:textId="77777777" w:rsidR="00D95AB1" w:rsidRPr="00717ED9" w:rsidRDefault="00D95AB1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AB1" w:rsidRPr="00717ED9" w14:paraId="5C79C728" w14:textId="77777777" w:rsidTr="00710664">
        <w:tc>
          <w:tcPr>
            <w:tcW w:w="7366" w:type="dxa"/>
            <w:gridSpan w:val="6"/>
            <w:shd w:val="clear" w:color="auto" w:fill="auto"/>
          </w:tcPr>
          <w:p w14:paraId="67E91098" w14:textId="77777777" w:rsidR="00D95AB1" w:rsidRPr="00717ED9" w:rsidRDefault="00D95AB1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Išlaikytų valstybinių brandos egzaminų 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>(proc.)</w:t>
            </w:r>
          </w:p>
        </w:tc>
        <w:tc>
          <w:tcPr>
            <w:tcW w:w="2127" w:type="dxa"/>
            <w:shd w:val="clear" w:color="auto" w:fill="auto"/>
          </w:tcPr>
          <w:p w14:paraId="732E90E6" w14:textId="77777777" w:rsidR="00D95AB1" w:rsidRPr="00717ED9" w:rsidRDefault="00D95AB1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AB1" w:rsidRPr="00717ED9" w14:paraId="59679AA8" w14:textId="77777777" w:rsidTr="00710664">
        <w:tc>
          <w:tcPr>
            <w:tcW w:w="7366" w:type="dxa"/>
            <w:gridSpan w:val="6"/>
            <w:shd w:val="clear" w:color="auto" w:fill="auto"/>
          </w:tcPr>
          <w:p w14:paraId="46DA3042" w14:textId="77777777" w:rsidR="00D95AB1" w:rsidRPr="00717ED9" w:rsidRDefault="00D95AB1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Išlaikytų mokyklinių brandos egzaminų 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>(proc.)</w:t>
            </w:r>
          </w:p>
        </w:tc>
        <w:tc>
          <w:tcPr>
            <w:tcW w:w="2127" w:type="dxa"/>
            <w:shd w:val="clear" w:color="auto" w:fill="auto"/>
          </w:tcPr>
          <w:p w14:paraId="3B7A2EF1" w14:textId="77777777" w:rsidR="00D95AB1" w:rsidRPr="00717ED9" w:rsidRDefault="00D95AB1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AB1" w:rsidRPr="00717ED9" w14:paraId="3E0DFE03" w14:textId="77777777" w:rsidTr="00710664">
        <w:tc>
          <w:tcPr>
            <w:tcW w:w="5861" w:type="dxa"/>
            <w:gridSpan w:val="4"/>
            <w:shd w:val="clear" w:color="auto" w:fill="auto"/>
          </w:tcPr>
          <w:p w14:paraId="76A50754" w14:textId="77777777" w:rsidR="00D95AB1" w:rsidRPr="00717ED9" w:rsidRDefault="00D95AB1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 xml:space="preserve">Mokinių, laimėjusių olimpiadose skaičius ir dalis (proc.) </w:t>
            </w:r>
          </w:p>
          <w:p w14:paraId="34171BBA" w14:textId="319550D2" w:rsidR="00D95AB1" w:rsidRPr="00717ED9" w:rsidRDefault="00D95AB1" w:rsidP="00F97BE4">
            <w:pPr>
              <w:spacing w:line="276" w:lineRule="auto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 xml:space="preserve">lyginant su bendru mokyklos mokinių skaičiumi: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14:paraId="758F6BEF" w14:textId="77777777" w:rsidR="00D95AB1" w:rsidRPr="00717ED9" w:rsidRDefault="00D95AB1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Skaičius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2CA6F6" w14:textId="77777777" w:rsidR="00D95AB1" w:rsidRPr="00717ED9" w:rsidRDefault="00D95AB1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Dalis (proc.)</w:t>
            </w:r>
          </w:p>
        </w:tc>
      </w:tr>
      <w:tr w:rsidR="00710664" w:rsidRPr="00717ED9" w14:paraId="2AAE1E8C" w14:textId="7C3C1D97" w:rsidTr="00710664">
        <w:tc>
          <w:tcPr>
            <w:tcW w:w="5861" w:type="dxa"/>
            <w:gridSpan w:val="4"/>
            <w:shd w:val="clear" w:color="auto" w:fill="auto"/>
          </w:tcPr>
          <w:p w14:paraId="39D6A057" w14:textId="77777777" w:rsidR="00710664" w:rsidRPr="00717ED9" w:rsidRDefault="00710664" w:rsidP="00F97BE4">
            <w:pPr>
              <w:pStyle w:val="Sraopastraipa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</w:tc>
        <w:tc>
          <w:tcPr>
            <w:tcW w:w="1505" w:type="dxa"/>
            <w:gridSpan w:val="2"/>
          </w:tcPr>
          <w:p w14:paraId="58C06FAD" w14:textId="4E65D775" w:rsidR="00710664" w:rsidRPr="00717ED9" w:rsidRDefault="00226F97" w:rsidP="00226F97">
            <w:pPr>
              <w:spacing w:line="276" w:lineRule="auto"/>
              <w:jc w:val="center"/>
            </w:pPr>
            <w:r w:rsidRPr="00717ED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7" w:type="dxa"/>
          </w:tcPr>
          <w:p w14:paraId="29483573" w14:textId="559374FC" w:rsidR="00710664" w:rsidRPr="00717ED9" w:rsidRDefault="00226F97" w:rsidP="00226F97">
            <w:pPr>
              <w:spacing w:line="276" w:lineRule="auto"/>
              <w:jc w:val="center"/>
            </w:pPr>
            <w:r w:rsidRPr="00717ED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710664" w:rsidRPr="00717ED9" w14:paraId="60DA7609" w14:textId="17088357" w:rsidTr="00710664">
        <w:tc>
          <w:tcPr>
            <w:tcW w:w="5861" w:type="dxa"/>
            <w:gridSpan w:val="4"/>
            <w:shd w:val="clear" w:color="auto" w:fill="auto"/>
          </w:tcPr>
          <w:p w14:paraId="74D69C0D" w14:textId="6A64197E" w:rsidR="00710664" w:rsidRPr="00717ED9" w:rsidRDefault="00710664" w:rsidP="00F97BE4">
            <w:pPr>
              <w:pStyle w:val="Sraopastraipa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šalies</w:t>
            </w:r>
          </w:p>
        </w:tc>
        <w:tc>
          <w:tcPr>
            <w:tcW w:w="1505" w:type="dxa"/>
            <w:gridSpan w:val="2"/>
          </w:tcPr>
          <w:p w14:paraId="4ACB10B2" w14:textId="1F5402C4" w:rsidR="00710664" w:rsidRPr="00717ED9" w:rsidRDefault="00226F97" w:rsidP="00226F97">
            <w:pPr>
              <w:spacing w:line="276" w:lineRule="auto"/>
              <w:jc w:val="center"/>
            </w:pPr>
            <w:r w:rsidRPr="00717ED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7" w:type="dxa"/>
          </w:tcPr>
          <w:p w14:paraId="3CA35F19" w14:textId="14FBC596" w:rsidR="00710664" w:rsidRPr="00717ED9" w:rsidRDefault="00226F97" w:rsidP="00226F97">
            <w:pPr>
              <w:spacing w:line="276" w:lineRule="auto"/>
              <w:jc w:val="center"/>
            </w:pPr>
            <w:r w:rsidRPr="00717ED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710664" w:rsidRPr="00717ED9" w14:paraId="1405B873" w14:textId="6284084A" w:rsidTr="00710664">
        <w:tc>
          <w:tcPr>
            <w:tcW w:w="5861" w:type="dxa"/>
            <w:gridSpan w:val="4"/>
            <w:shd w:val="clear" w:color="auto" w:fill="auto"/>
          </w:tcPr>
          <w:p w14:paraId="37EF13CF" w14:textId="77777777" w:rsidR="00710664" w:rsidRPr="00717ED9" w:rsidRDefault="00710664" w:rsidP="00F97BE4">
            <w:pPr>
              <w:pStyle w:val="Sraopastraipa"/>
              <w:numPr>
                <w:ilvl w:val="0"/>
                <w:numId w:val="24"/>
              </w:numPr>
              <w:spacing w:line="276" w:lineRule="auto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tarptautinėse</w:t>
            </w:r>
          </w:p>
        </w:tc>
        <w:tc>
          <w:tcPr>
            <w:tcW w:w="1505" w:type="dxa"/>
            <w:gridSpan w:val="2"/>
          </w:tcPr>
          <w:p w14:paraId="6CBBCC38" w14:textId="74FAD392" w:rsidR="00710664" w:rsidRPr="00717ED9" w:rsidRDefault="00226F97" w:rsidP="00226F97">
            <w:pPr>
              <w:spacing w:line="276" w:lineRule="auto"/>
              <w:jc w:val="center"/>
            </w:pPr>
            <w:r w:rsidRPr="00717ED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7" w:type="dxa"/>
          </w:tcPr>
          <w:p w14:paraId="7E3EE049" w14:textId="19D7BD66" w:rsidR="00710664" w:rsidRPr="00717ED9" w:rsidRDefault="00226F97" w:rsidP="00226F97">
            <w:pPr>
              <w:spacing w:line="276" w:lineRule="auto"/>
              <w:jc w:val="center"/>
            </w:pPr>
            <w:r w:rsidRPr="00717ED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C7C60" w:rsidRPr="00717ED9" w14:paraId="0376086E" w14:textId="77777777" w:rsidTr="00C95D9B">
        <w:trPr>
          <w:trHeight w:val="562"/>
        </w:trPr>
        <w:tc>
          <w:tcPr>
            <w:tcW w:w="9493" w:type="dxa"/>
            <w:gridSpan w:val="7"/>
            <w:shd w:val="clear" w:color="auto" w:fill="auto"/>
          </w:tcPr>
          <w:p w14:paraId="5E16065A" w14:textId="77777777" w:rsidR="008C520A" w:rsidRPr="00717ED9" w:rsidRDefault="001C7C60" w:rsidP="001C7C60">
            <w:pPr>
              <w:spacing w:line="276" w:lineRule="auto"/>
              <w:jc w:val="both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>KOMENTARAS</w:t>
            </w:r>
          </w:p>
          <w:p w14:paraId="08782026" w14:textId="466CA8CA" w:rsidR="001C7C60" w:rsidRPr="00717ED9" w:rsidRDefault="001C7C60" w:rsidP="00FB242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2022 m. 4 klasių nacionalini</w:t>
            </w:r>
            <w:r w:rsidR="005F3BA6">
              <w:rPr>
                <w:rFonts w:ascii="Times New Roman" w:hAnsi="Times New Roman"/>
                <w:sz w:val="24"/>
                <w:szCs w:val="24"/>
              </w:rPr>
              <w:t>o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mokinių pasiekimų patikrinimo (NMPP) rodikliai atitinka ar yra aukštesni nei šalies vidurkis. 4 klasių mokinių skaitymo</w:t>
            </w:r>
            <w:r w:rsidR="00D63B4B" w:rsidRPr="00717ED9">
              <w:rPr>
                <w:rFonts w:ascii="Times New Roman" w:hAnsi="Times New Roman"/>
                <w:sz w:val="24"/>
                <w:szCs w:val="24"/>
              </w:rPr>
              <w:t xml:space="preserve"> pasiekimai viršija šalies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vidurkį 9,6 proc., matematikos </w:t>
            </w:r>
            <w:r w:rsidR="00D63B4B" w:rsidRPr="00717ED9">
              <w:rPr>
                <w:rFonts w:ascii="Times New Roman" w:hAnsi="Times New Roman"/>
                <w:sz w:val="24"/>
                <w:szCs w:val="24"/>
              </w:rPr>
              <w:t>pasiekimai viršija šalies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vidurkį 5,2 proc. Mokinių, NMPP pasiekusių skaitymo pagrindinį lygį – 69,9 proc., aukštesnįjį pasiekimų lygį - 15,7 proc. mokinių; matematikos pagrindinį lygį pasiekusių mokinių – 69 proc., aukštesnįjį – 8,3 proc. mokinių.</w:t>
            </w:r>
          </w:p>
        </w:tc>
      </w:tr>
      <w:tr w:rsidR="00710664" w:rsidRPr="00717ED9" w14:paraId="18BFB0B6" w14:textId="77777777" w:rsidTr="00710664">
        <w:tc>
          <w:tcPr>
            <w:tcW w:w="5861" w:type="dxa"/>
            <w:gridSpan w:val="4"/>
            <w:shd w:val="clear" w:color="auto" w:fill="auto"/>
          </w:tcPr>
          <w:p w14:paraId="481F1076" w14:textId="77777777" w:rsidR="00710664" w:rsidRPr="00717ED9" w:rsidRDefault="00710664" w:rsidP="00F97BE4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7E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Mokinių, baigusiųjų pagrindinio ugdymo programą,</w:t>
            </w:r>
          </w:p>
          <w:p w14:paraId="6AC7678A" w14:textId="77777777" w:rsidR="00710664" w:rsidRPr="00717ED9" w:rsidRDefault="00710664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tolesnė veikla (skaičius ir dalis 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(proc.) lyginant su </w:t>
            </w:r>
          </w:p>
          <w:p w14:paraId="7EDC0FD1" w14:textId="77777777" w:rsidR="00710664" w:rsidRPr="00717ED9" w:rsidRDefault="00710664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bendru baigusių 10 klasę mokinių skaičiumi):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14:paraId="5B57BA56" w14:textId="77777777" w:rsidR="00710664" w:rsidRPr="00717ED9" w:rsidRDefault="00710664" w:rsidP="00F97BE4">
            <w:pPr>
              <w:spacing w:line="276" w:lineRule="auto"/>
              <w:jc w:val="center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>Skaičius</w:t>
            </w:r>
          </w:p>
          <w:p w14:paraId="4F94675B" w14:textId="77777777" w:rsidR="00710664" w:rsidRPr="00717ED9" w:rsidRDefault="00710664" w:rsidP="00F97BE4">
            <w:pPr>
              <w:spacing w:line="276" w:lineRule="auto"/>
              <w:jc w:val="center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4A7229F0" w14:textId="77777777" w:rsidR="00710664" w:rsidRPr="00717ED9" w:rsidRDefault="00710664" w:rsidP="00F97BE4">
            <w:pPr>
              <w:spacing w:line="276" w:lineRule="auto"/>
              <w:jc w:val="center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</w:p>
        </w:tc>
      </w:tr>
      <w:tr w:rsidR="00710664" w:rsidRPr="00717ED9" w14:paraId="5D5333F6" w14:textId="77777777" w:rsidTr="00710664">
        <w:tc>
          <w:tcPr>
            <w:tcW w:w="5861" w:type="dxa"/>
            <w:gridSpan w:val="4"/>
            <w:shd w:val="clear" w:color="auto" w:fill="auto"/>
          </w:tcPr>
          <w:p w14:paraId="0CEAE566" w14:textId="77777777" w:rsidR="00710664" w:rsidRPr="00717ED9" w:rsidRDefault="00710664" w:rsidP="00F97BE4">
            <w:pPr>
              <w:pStyle w:val="Sraopastraipa"/>
              <w:numPr>
                <w:ilvl w:val="0"/>
                <w:numId w:val="23"/>
              </w:num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7E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tais pačiais metais tęsiančių mokymąsi kitame </w:t>
            </w:r>
          </w:p>
          <w:p w14:paraId="2A6F4522" w14:textId="77777777" w:rsidR="00710664" w:rsidRPr="00717ED9" w:rsidRDefault="00710664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švietimo lygmenyje</w:t>
            </w:r>
          </w:p>
        </w:tc>
        <w:tc>
          <w:tcPr>
            <w:tcW w:w="1505" w:type="dxa"/>
            <w:gridSpan w:val="2"/>
            <w:shd w:val="clear" w:color="auto" w:fill="auto"/>
          </w:tcPr>
          <w:p w14:paraId="09BC0358" w14:textId="77777777" w:rsidR="00710664" w:rsidRPr="00717ED9" w:rsidRDefault="00710664" w:rsidP="00F97BE4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CD90038" w14:textId="77777777" w:rsidR="00710664" w:rsidRPr="00717ED9" w:rsidRDefault="00710664" w:rsidP="00F97BE4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7BEA0F20" w14:textId="77777777" w:rsidR="00710664" w:rsidRPr="00717ED9" w:rsidRDefault="00710664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664" w:rsidRPr="00717ED9" w14:paraId="399089AE" w14:textId="77777777" w:rsidTr="00710664">
        <w:tc>
          <w:tcPr>
            <w:tcW w:w="5861" w:type="dxa"/>
            <w:gridSpan w:val="4"/>
            <w:shd w:val="clear" w:color="auto" w:fill="auto"/>
          </w:tcPr>
          <w:p w14:paraId="5BFD4F97" w14:textId="77777777" w:rsidR="00710664" w:rsidRPr="00717ED9" w:rsidRDefault="00710664" w:rsidP="00F97BE4">
            <w:pPr>
              <w:pStyle w:val="Sraopastraipa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įsidarbinusių </w:t>
            </w:r>
          </w:p>
        </w:tc>
        <w:tc>
          <w:tcPr>
            <w:tcW w:w="1505" w:type="dxa"/>
            <w:gridSpan w:val="2"/>
            <w:shd w:val="clear" w:color="auto" w:fill="auto"/>
          </w:tcPr>
          <w:p w14:paraId="1FE32AED" w14:textId="77777777" w:rsidR="00710664" w:rsidRPr="00717ED9" w:rsidRDefault="00710664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68F27C1E" w14:textId="77777777" w:rsidR="00710664" w:rsidRPr="00717ED9" w:rsidRDefault="00710664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664" w:rsidRPr="00717ED9" w14:paraId="1C863243" w14:textId="77777777" w:rsidTr="00710664">
        <w:tc>
          <w:tcPr>
            <w:tcW w:w="5861" w:type="dxa"/>
            <w:gridSpan w:val="4"/>
            <w:shd w:val="clear" w:color="auto" w:fill="auto"/>
          </w:tcPr>
          <w:p w14:paraId="78FE9892" w14:textId="1D88A475" w:rsidR="00710664" w:rsidRPr="00717ED9" w:rsidRDefault="00710664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Mokinių, baigusių vidurinio ugdymo programą, tolesnė veikla (skaičius ir dalis (proc.) lyginant su bendru mokyklos abiturientų skaičiumi):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14:paraId="5A301A5D" w14:textId="77777777" w:rsidR="00710664" w:rsidRPr="00717ED9" w:rsidRDefault="00710664" w:rsidP="00F97BE4">
            <w:pPr>
              <w:spacing w:line="276" w:lineRule="auto"/>
              <w:jc w:val="center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</w:p>
          <w:p w14:paraId="02704F69" w14:textId="77777777" w:rsidR="00710664" w:rsidRPr="00717ED9" w:rsidRDefault="00710664" w:rsidP="00F97BE4">
            <w:pPr>
              <w:spacing w:line="276" w:lineRule="auto"/>
              <w:jc w:val="center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>Skaičius</w:t>
            </w:r>
          </w:p>
          <w:p w14:paraId="29A318A8" w14:textId="77777777" w:rsidR="00710664" w:rsidRPr="00717ED9" w:rsidRDefault="00710664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0F5B0A2" w14:textId="77777777" w:rsidR="00710664" w:rsidRPr="00717ED9" w:rsidRDefault="00710664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Dalis (proc.)</w:t>
            </w:r>
          </w:p>
        </w:tc>
      </w:tr>
      <w:tr w:rsidR="00710664" w:rsidRPr="00717ED9" w14:paraId="7DE45BB6" w14:textId="77777777" w:rsidTr="00710664">
        <w:tc>
          <w:tcPr>
            <w:tcW w:w="5861" w:type="dxa"/>
            <w:gridSpan w:val="4"/>
            <w:shd w:val="clear" w:color="auto" w:fill="auto"/>
          </w:tcPr>
          <w:p w14:paraId="6342EE1C" w14:textId="77777777" w:rsidR="00710664" w:rsidRPr="00717ED9" w:rsidRDefault="00710664" w:rsidP="00F97BE4">
            <w:pPr>
              <w:pStyle w:val="Sraopastraipa"/>
              <w:numPr>
                <w:ilvl w:val="0"/>
                <w:numId w:val="23"/>
              </w:numPr>
              <w:spacing w:line="276" w:lineRule="auto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įstojusių į aukštąsias universitetines mokyklas</w:t>
            </w:r>
          </w:p>
        </w:tc>
        <w:tc>
          <w:tcPr>
            <w:tcW w:w="1505" w:type="dxa"/>
            <w:gridSpan w:val="2"/>
            <w:shd w:val="clear" w:color="auto" w:fill="auto"/>
          </w:tcPr>
          <w:p w14:paraId="19B583BD" w14:textId="77777777" w:rsidR="00710664" w:rsidRPr="00717ED9" w:rsidRDefault="00710664" w:rsidP="00F97BE4">
            <w:pPr>
              <w:spacing w:line="276" w:lineRule="auto"/>
              <w:jc w:val="center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638B9BC9" w14:textId="77777777" w:rsidR="00710664" w:rsidRPr="00717ED9" w:rsidRDefault="00710664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664" w:rsidRPr="00717ED9" w14:paraId="14E1D7FC" w14:textId="77777777" w:rsidTr="00710664">
        <w:tc>
          <w:tcPr>
            <w:tcW w:w="5861" w:type="dxa"/>
            <w:gridSpan w:val="4"/>
            <w:shd w:val="clear" w:color="auto" w:fill="auto"/>
          </w:tcPr>
          <w:p w14:paraId="3C9F5253" w14:textId="77777777" w:rsidR="00710664" w:rsidRPr="00717ED9" w:rsidRDefault="00710664" w:rsidP="00F97BE4">
            <w:pPr>
              <w:pStyle w:val="Sraopastraipa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įstojusių į aukštąsias neuniversitetines mokyklas</w:t>
            </w:r>
          </w:p>
        </w:tc>
        <w:tc>
          <w:tcPr>
            <w:tcW w:w="1505" w:type="dxa"/>
            <w:gridSpan w:val="2"/>
            <w:shd w:val="clear" w:color="auto" w:fill="auto"/>
          </w:tcPr>
          <w:p w14:paraId="472601B5" w14:textId="77777777" w:rsidR="00710664" w:rsidRPr="00717ED9" w:rsidRDefault="00710664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181C6881" w14:textId="77777777" w:rsidR="00710664" w:rsidRPr="00717ED9" w:rsidRDefault="00710664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664" w:rsidRPr="00717ED9" w14:paraId="09F8365E" w14:textId="77777777" w:rsidTr="00710664">
        <w:tc>
          <w:tcPr>
            <w:tcW w:w="5861" w:type="dxa"/>
            <w:gridSpan w:val="4"/>
            <w:shd w:val="clear" w:color="auto" w:fill="auto"/>
          </w:tcPr>
          <w:p w14:paraId="37279E16" w14:textId="77777777" w:rsidR="00710664" w:rsidRPr="00717ED9" w:rsidRDefault="00710664" w:rsidP="00F97BE4">
            <w:pPr>
              <w:pStyle w:val="Sraopastraipa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įstojusių į profesinio mokymo įstaigas</w:t>
            </w:r>
          </w:p>
        </w:tc>
        <w:tc>
          <w:tcPr>
            <w:tcW w:w="1505" w:type="dxa"/>
            <w:gridSpan w:val="2"/>
            <w:shd w:val="clear" w:color="auto" w:fill="auto"/>
          </w:tcPr>
          <w:p w14:paraId="05E88D09" w14:textId="77777777" w:rsidR="00710664" w:rsidRPr="00717ED9" w:rsidRDefault="00710664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457739FB" w14:textId="77777777" w:rsidR="00710664" w:rsidRPr="00717ED9" w:rsidRDefault="00710664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664" w:rsidRPr="00717ED9" w14:paraId="441AC285" w14:textId="77777777" w:rsidTr="00710664">
        <w:tc>
          <w:tcPr>
            <w:tcW w:w="5861" w:type="dxa"/>
            <w:gridSpan w:val="4"/>
            <w:shd w:val="clear" w:color="auto" w:fill="auto"/>
          </w:tcPr>
          <w:p w14:paraId="124A6202" w14:textId="77777777" w:rsidR="00710664" w:rsidRPr="00717ED9" w:rsidRDefault="00710664" w:rsidP="00F97BE4">
            <w:pPr>
              <w:pStyle w:val="Sraopastraipa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įsidarbinusių</w:t>
            </w:r>
          </w:p>
        </w:tc>
        <w:tc>
          <w:tcPr>
            <w:tcW w:w="1505" w:type="dxa"/>
            <w:gridSpan w:val="2"/>
            <w:shd w:val="clear" w:color="auto" w:fill="auto"/>
          </w:tcPr>
          <w:p w14:paraId="4A9EA07F" w14:textId="77777777" w:rsidR="00710664" w:rsidRPr="00717ED9" w:rsidRDefault="00710664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428003B3" w14:textId="77777777" w:rsidR="00710664" w:rsidRPr="00717ED9" w:rsidRDefault="00710664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664" w:rsidRPr="00717ED9" w14:paraId="14750626" w14:textId="77777777" w:rsidTr="00710664">
        <w:tc>
          <w:tcPr>
            <w:tcW w:w="5868" w:type="dxa"/>
            <w:gridSpan w:val="5"/>
            <w:shd w:val="clear" w:color="auto" w:fill="auto"/>
          </w:tcPr>
          <w:p w14:paraId="4921CA25" w14:textId="2A0BFC74" w:rsidR="00710664" w:rsidRPr="00717ED9" w:rsidRDefault="00710664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>Per mokslo metus praleistų nepateisintų pamokų, tenkančių vienam mokiniui, skaičius ir dalis (proc.)</w:t>
            </w:r>
          </w:p>
        </w:tc>
        <w:tc>
          <w:tcPr>
            <w:tcW w:w="1498" w:type="dxa"/>
            <w:shd w:val="clear" w:color="auto" w:fill="auto"/>
          </w:tcPr>
          <w:p w14:paraId="426D644C" w14:textId="02461488" w:rsidR="00710664" w:rsidRPr="00717ED9" w:rsidRDefault="00F266C0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2127" w:type="dxa"/>
            <w:shd w:val="clear" w:color="auto" w:fill="auto"/>
          </w:tcPr>
          <w:p w14:paraId="79AD9D35" w14:textId="672BC550" w:rsidR="00710664" w:rsidRPr="00717ED9" w:rsidRDefault="00F266C0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710664" w:rsidRPr="00717ED9" w14:paraId="5A92E8BF" w14:textId="77777777" w:rsidTr="00710664">
        <w:trPr>
          <w:trHeight w:val="562"/>
        </w:trPr>
        <w:tc>
          <w:tcPr>
            <w:tcW w:w="9493" w:type="dxa"/>
            <w:gridSpan w:val="7"/>
            <w:shd w:val="clear" w:color="auto" w:fill="auto"/>
          </w:tcPr>
          <w:p w14:paraId="2DC5861A" w14:textId="77777777" w:rsidR="00C16E90" w:rsidRPr="00717ED9" w:rsidRDefault="00710664" w:rsidP="00F97BE4">
            <w:pPr>
              <w:spacing w:line="276" w:lineRule="auto"/>
              <w:jc w:val="both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>KOMENTARAS</w:t>
            </w:r>
          </w:p>
          <w:p w14:paraId="4B0D5C18" w14:textId="186A758F" w:rsidR="00710664" w:rsidRPr="00717ED9" w:rsidRDefault="00A84F22" w:rsidP="008C520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iCs/>
                <w:kern w:val="24"/>
                <w:sz w:val="24"/>
                <w:szCs w:val="24"/>
              </w:rPr>
              <w:t>Per 2021</w:t>
            </w:r>
            <w:r w:rsidR="00710664" w:rsidRPr="00717ED9">
              <w:rPr>
                <w:rFonts w:ascii="Times New Roman" w:eastAsia="Calibri" w:hAnsi="Times New Roman"/>
                <w:iCs/>
                <w:kern w:val="24"/>
                <w:sz w:val="24"/>
                <w:szCs w:val="24"/>
              </w:rPr>
              <w:t>–</w:t>
            </w:r>
            <w:r w:rsidRPr="00717ED9">
              <w:rPr>
                <w:rFonts w:ascii="Times New Roman" w:eastAsia="Calibri" w:hAnsi="Times New Roman"/>
                <w:iCs/>
                <w:kern w:val="24"/>
                <w:sz w:val="24"/>
                <w:szCs w:val="24"/>
              </w:rPr>
              <w:t>2022</w:t>
            </w:r>
            <w:r w:rsidR="00710664" w:rsidRPr="00717ED9">
              <w:rPr>
                <w:rFonts w:ascii="Times New Roman" w:eastAsia="Calibri" w:hAnsi="Times New Roman"/>
                <w:iCs/>
                <w:kern w:val="24"/>
                <w:sz w:val="24"/>
                <w:szCs w:val="24"/>
              </w:rPr>
              <w:t xml:space="preserve"> m. m.</w:t>
            </w:r>
            <w:r w:rsidR="00710664"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 praleistų nepateisintų pamok</w:t>
            </w:r>
            <w:r w:rsidR="00F266C0"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>ų, tenkančių vienam mokiniui – 1,6</w:t>
            </w:r>
            <w:r w:rsidR="00710664"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 pamokos. Pagrindinė nelankymo priežastis – mokinių vykimas atostogauti ne mokinių atostogų metu.</w:t>
            </w:r>
            <w:r w:rsidR="00710664" w:rsidRPr="00717ED9">
              <w:rPr>
                <w:sz w:val="24"/>
                <w:szCs w:val="24"/>
              </w:rPr>
              <w:t xml:space="preserve"> </w:t>
            </w:r>
          </w:p>
        </w:tc>
      </w:tr>
      <w:tr w:rsidR="00710664" w:rsidRPr="00717ED9" w14:paraId="3D52E7F8" w14:textId="77777777" w:rsidTr="00710664">
        <w:tc>
          <w:tcPr>
            <w:tcW w:w="7366" w:type="dxa"/>
            <w:gridSpan w:val="6"/>
            <w:shd w:val="clear" w:color="auto" w:fill="auto"/>
          </w:tcPr>
          <w:p w14:paraId="50F7D408" w14:textId="77777777" w:rsidR="00710664" w:rsidRPr="00717ED9" w:rsidRDefault="00710664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Neformaliojo švietimo galimybėmis mokykloje ir kitur besinaudojančių mokinių dalis 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>(proc.)</w:t>
            </w:r>
          </w:p>
        </w:tc>
        <w:tc>
          <w:tcPr>
            <w:tcW w:w="2127" w:type="dxa"/>
            <w:shd w:val="clear" w:color="auto" w:fill="auto"/>
          </w:tcPr>
          <w:p w14:paraId="4E8E1F48" w14:textId="0F191B93" w:rsidR="00710664" w:rsidRPr="00717ED9" w:rsidRDefault="00BB1F83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710664" w:rsidRPr="00717ED9" w14:paraId="50500937" w14:textId="77777777" w:rsidTr="00710664">
        <w:tc>
          <w:tcPr>
            <w:tcW w:w="7366" w:type="dxa"/>
            <w:gridSpan w:val="6"/>
            <w:shd w:val="clear" w:color="auto" w:fill="auto"/>
          </w:tcPr>
          <w:p w14:paraId="3099F4A1" w14:textId="77777777" w:rsidR="00710664" w:rsidRPr="00717ED9" w:rsidRDefault="00710664" w:rsidP="00F97BE4">
            <w:pPr>
              <w:spacing w:line="276" w:lineRule="auto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Mokinių, kurie mokykloje jaučiasi gerai (noriai eina į mokyklą), dalis 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>(proc.)</w:t>
            </w:r>
          </w:p>
        </w:tc>
        <w:tc>
          <w:tcPr>
            <w:tcW w:w="2127" w:type="dxa"/>
            <w:shd w:val="clear" w:color="auto" w:fill="auto"/>
          </w:tcPr>
          <w:p w14:paraId="1D4A8EAB" w14:textId="2CD2B882" w:rsidR="00710664" w:rsidRPr="00717ED9" w:rsidRDefault="00995DC2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710664" w:rsidRPr="00717ED9" w14:paraId="7B238927" w14:textId="77777777" w:rsidTr="00710664">
        <w:tc>
          <w:tcPr>
            <w:tcW w:w="7366" w:type="dxa"/>
            <w:gridSpan w:val="6"/>
            <w:shd w:val="clear" w:color="auto" w:fill="auto"/>
          </w:tcPr>
          <w:p w14:paraId="297E6DAE" w14:textId="3FCFE17F" w:rsidR="00710664" w:rsidRPr="00717ED9" w:rsidRDefault="00710664" w:rsidP="00F97BE4">
            <w:pPr>
              <w:spacing w:line="276" w:lineRule="auto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>Nemokamai maitinamų mokinių (išskyrus priešmokyklinio ugdymo, pirmų ir antrų klasių mokinius) dalis (proc.)</w:t>
            </w:r>
          </w:p>
        </w:tc>
        <w:tc>
          <w:tcPr>
            <w:tcW w:w="2127" w:type="dxa"/>
            <w:shd w:val="clear" w:color="auto" w:fill="auto"/>
          </w:tcPr>
          <w:p w14:paraId="724278DC" w14:textId="1815D504" w:rsidR="00710664" w:rsidRPr="00717ED9" w:rsidRDefault="00F55D72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5,63</w:t>
            </w:r>
          </w:p>
        </w:tc>
      </w:tr>
      <w:tr w:rsidR="00710664" w:rsidRPr="00717ED9" w14:paraId="7AAE9D04" w14:textId="77777777" w:rsidTr="00710664">
        <w:tc>
          <w:tcPr>
            <w:tcW w:w="7366" w:type="dxa"/>
            <w:gridSpan w:val="6"/>
            <w:shd w:val="clear" w:color="auto" w:fill="auto"/>
          </w:tcPr>
          <w:p w14:paraId="1D51997A" w14:textId="77777777" w:rsidR="00710664" w:rsidRPr="00717ED9" w:rsidRDefault="00710664" w:rsidP="00F97BE4">
            <w:pPr>
              <w:spacing w:line="276" w:lineRule="auto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>Mokyklos patalpų plotas, tenkantis vienam mokiniui (kv. m)</w:t>
            </w:r>
          </w:p>
        </w:tc>
        <w:tc>
          <w:tcPr>
            <w:tcW w:w="2127" w:type="dxa"/>
            <w:shd w:val="clear" w:color="auto" w:fill="auto"/>
          </w:tcPr>
          <w:p w14:paraId="5E799DFB" w14:textId="36E567EE" w:rsidR="00710664" w:rsidRPr="00717ED9" w:rsidRDefault="00F266C0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5,57</w:t>
            </w:r>
          </w:p>
        </w:tc>
      </w:tr>
      <w:tr w:rsidR="00710664" w:rsidRPr="00717ED9" w14:paraId="58EC8A0F" w14:textId="77777777" w:rsidTr="00710664">
        <w:tc>
          <w:tcPr>
            <w:tcW w:w="7366" w:type="dxa"/>
            <w:gridSpan w:val="6"/>
            <w:shd w:val="clear" w:color="auto" w:fill="auto"/>
          </w:tcPr>
          <w:p w14:paraId="17CAA5CE" w14:textId="77777777" w:rsidR="00710664" w:rsidRPr="00717ED9" w:rsidRDefault="00710664" w:rsidP="00F97BE4">
            <w:pPr>
              <w:spacing w:line="276" w:lineRule="auto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>Vidutinis klasės komplekto dydis</w:t>
            </w:r>
          </w:p>
        </w:tc>
        <w:tc>
          <w:tcPr>
            <w:tcW w:w="2127" w:type="dxa"/>
            <w:shd w:val="clear" w:color="auto" w:fill="auto"/>
          </w:tcPr>
          <w:p w14:paraId="54479358" w14:textId="4BDDD96B" w:rsidR="00710664" w:rsidRPr="00717ED9" w:rsidRDefault="008D611E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710664" w:rsidRPr="00717ED9" w14:paraId="5D687C1C" w14:textId="77777777" w:rsidTr="003F2A3C">
        <w:trPr>
          <w:trHeight w:val="285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05793B4B" w14:textId="77777777" w:rsidR="00710664" w:rsidRPr="00717ED9" w:rsidRDefault="00710664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>Darbuotojai</w:t>
            </w:r>
          </w:p>
        </w:tc>
        <w:tc>
          <w:tcPr>
            <w:tcW w:w="1417" w:type="dxa"/>
            <w:shd w:val="clear" w:color="auto" w:fill="auto"/>
          </w:tcPr>
          <w:p w14:paraId="16E4578F" w14:textId="77777777" w:rsidR="00710664" w:rsidRPr="00717ED9" w:rsidRDefault="00710664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>Skirtų etatų skaičius</w:t>
            </w:r>
          </w:p>
        </w:tc>
        <w:tc>
          <w:tcPr>
            <w:tcW w:w="1559" w:type="dxa"/>
            <w:gridSpan w:val="3"/>
          </w:tcPr>
          <w:p w14:paraId="50FFBBFA" w14:textId="77777777" w:rsidR="00710664" w:rsidRPr="00717ED9" w:rsidRDefault="00710664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>Užimtų etatų skaičius</w:t>
            </w:r>
          </w:p>
        </w:tc>
        <w:tc>
          <w:tcPr>
            <w:tcW w:w="2127" w:type="dxa"/>
            <w:shd w:val="clear" w:color="auto" w:fill="auto"/>
          </w:tcPr>
          <w:p w14:paraId="7DDB340B" w14:textId="77777777" w:rsidR="00710664" w:rsidRPr="00717ED9" w:rsidRDefault="00710664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>Darbuotojų skaičius</w:t>
            </w:r>
          </w:p>
        </w:tc>
      </w:tr>
      <w:tr w:rsidR="00710664" w:rsidRPr="00717ED9" w14:paraId="59D5EF0C" w14:textId="77777777" w:rsidTr="003F2A3C">
        <w:trPr>
          <w:trHeight w:val="285"/>
        </w:trPr>
        <w:tc>
          <w:tcPr>
            <w:tcW w:w="4390" w:type="dxa"/>
            <w:gridSpan w:val="2"/>
            <w:shd w:val="clear" w:color="auto" w:fill="auto"/>
            <w:vAlign w:val="bottom"/>
          </w:tcPr>
          <w:p w14:paraId="0C6E3097" w14:textId="77777777" w:rsidR="00710664" w:rsidRPr="00717ED9" w:rsidRDefault="00710664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>Direktorius</w:t>
            </w:r>
          </w:p>
        </w:tc>
        <w:tc>
          <w:tcPr>
            <w:tcW w:w="1417" w:type="dxa"/>
            <w:shd w:val="clear" w:color="auto" w:fill="auto"/>
          </w:tcPr>
          <w:p w14:paraId="7A4AD257" w14:textId="4F7E9B01" w:rsidR="00710664" w:rsidRPr="00717ED9" w:rsidRDefault="00710664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23744A5E" w14:textId="470D544C" w:rsidR="00710664" w:rsidRPr="00717ED9" w:rsidRDefault="00710664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3F55CE3E" w14:textId="6567C6C4" w:rsidR="00710664" w:rsidRPr="00717ED9" w:rsidRDefault="00710664" w:rsidP="009815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0664" w:rsidRPr="00717ED9" w14:paraId="1CC26603" w14:textId="77777777" w:rsidTr="003F2A3C">
        <w:trPr>
          <w:trHeight w:val="285"/>
        </w:trPr>
        <w:tc>
          <w:tcPr>
            <w:tcW w:w="4390" w:type="dxa"/>
            <w:gridSpan w:val="2"/>
            <w:shd w:val="clear" w:color="auto" w:fill="auto"/>
            <w:vAlign w:val="bottom"/>
          </w:tcPr>
          <w:p w14:paraId="7F4086FB" w14:textId="77777777" w:rsidR="00710664" w:rsidRPr="00717ED9" w:rsidRDefault="00710664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>Pavaduotojas ugdymui</w:t>
            </w:r>
          </w:p>
        </w:tc>
        <w:tc>
          <w:tcPr>
            <w:tcW w:w="1417" w:type="dxa"/>
            <w:shd w:val="clear" w:color="auto" w:fill="auto"/>
          </w:tcPr>
          <w:p w14:paraId="69875367" w14:textId="13300B03" w:rsidR="00710664" w:rsidRPr="00717ED9" w:rsidRDefault="008F33DF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2,</w:t>
            </w:r>
            <w:r w:rsidR="003F2A3C" w:rsidRPr="00717E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079778F4" w14:textId="11DEBC4C" w:rsidR="00710664" w:rsidRPr="00717ED9" w:rsidRDefault="008C2040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2,</w:t>
            </w:r>
            <w:r w:rsidR="003F2A3C" w:rsidRPr="00717E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14:paraId="5907D6A5" w14:textId="3FCAC795" w:rsidR="00710664" w:rsidRPr="00717ED9" w:rsidRDefault="00710664" w:rsidP="009815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0664" w:rsidRPr="00717ED9" w14:paraId="6B1B1BF9" w14:textId="77777777" w:rsidTr="003F2A3C">
        <w:trPr>
          <w:trHeight w:val="285"/>
        </w:trPr>
        <w:tc>
          <w:tcPr>
            <w:tcW w:w="4390" w:type="dxa"/>
            <w:gridSpan w:val="2"/>
            <w:shd w:val="clear" w:color="auto" w:fill="auto"/>
            <w:vAlign w:val="bottom"/>
          </w:tcPr>
          <w:p w14:paraId="68D05468" w14:textId="77777777" w:rsidR="00710664" w:rsidRPr="00717ED9" w:rsidRDefault="00710664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>Pavaduotojas ūkio reikalams (ūkvedys)</w:t>
            </w:r>
          </w:p>
        </w:tc>
        <w:tc>
          <w:tcPr>
            <w:tcW w:w="1417" w:type="dxa"/>
            <w:shd w:val="clear" w:color="auto" w:fill="auto"/>
          </w:tcPr>
          <w:p w14:paraId="1B431963" w14:textId="1B003187" w:rsidR="00710664" w:rsidRPr="00717ED9" w:rsidRDefault="008F33DF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1,</w:t>
            </w:r>
            <w:r w:rsidR="003F2A3C" w:rsidRPr="00717E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7831AB40" w14:textId="5A5A9230" w:rsidR="00710664" w:rsidRPr="00717ED9" w:rsidRDefault="008C2040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1,</w:t>
            </w:r>
            <w:r w:rsidR="003F2A3C" w:rsidRPr="00717E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14:paraId="2483B09C" w14:textId="1CC4BDF9" w:rsidR="00710664" w:rsidRPr="00717ED9" w:rsidRDefault="00710664" w:rsidP="009815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0664" w:rsidRPr="00717ED9" w14:paraId="4345D06F" w14:textId="77777777" w:rsidTr="003F2A3C">
        <w:trPr>
          <w:trHeight w:val="285"/>
        </w:trPr>
        <w:tc>
          <w:tcPr>
            <w:tcW w:w="4390" w:type="dxa"/>
            <w:gridSpan w:val="2"/>
            <w:shd w:val="clear" w:color="auto" w:fill="auto"/>
            <w:vAlign w:val="bottom"/>
          </w:tcPr>
          <w:p w14:paraId="0A0D0E5B" w14:textId="77777777" w:rsidR="00710664" w:rsidRPr="00717ED9" w:rsidRDefault="00710664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>Bendrojo ugdymo mokytojai</w:t>
            </w:r>
          </w:p>
        </w:tc>
        <w:tc>
          <w:tcPr>
            <w:tcW w:w="1417" w:type="dxa"/>
            <w:shd w:val="clear" w:color="auto" w:fill="auto"/>
          </w:tcPr>
          <w:p w14:paraId="31EC65F1" w14:textId="1AA61E57" w:rsidR="00710664" w:rsidRPr="00717ED9" w:rsidRDefault="003F2A3C" w:rsidP="003F2A3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18,94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550FA0D2" w14:textId="2B15AE40" w:rsidR="00710664" w:rsidRPr="00717ED9" w:rsidRDefault="003F2A3C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18,07</w:t>
            </w:r>
          </w:p>
        </w:tc>
        <w:tc>
          <w:tcPr>
            <w:tcW w:w="2127" w:type="dxa"/>
            <w:shd w:val="clear" w:color="auto" w:fill="auto"/>
          </w:tcPr>
          <w:p w14:paraId="53998310" w14:textId="0522E5DD" w:rsidR="00710664" w:rsidRPr="00717ED9" w:rsidRDefault="003F2A3C" w:rsidP="009815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710664" w:rsidRPr="00717ED9" w14:paraId="4200A060" w14:textId="77777777" w:rsidTr="003F2A3C">
        <w:trPr>
          <w:trHeight w:val="285"/>
        </w:trPr>
        <w:tc>
          <w:tcPr>
            <w:tcW w:w="4390" w:type="dxa"/>
            <w:gridSpan w:val="2"/>
            <w:shd w:val="clear" w:color="auto" w:fill="auto"/>
            <w:vAlign w:val="bottom"/>
          </w:tcPr>
          <w:p w14:paraId="685A0112" w14:textId="77777777" w:rsidR="00710664" w:rsidRPr="00717ED9" w:rsidRDefault="00710664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>Ikimokyklinio, priešmokyklinio ugdymo mokytojai</w:t>
            </w:r>
          </w:p>
        </w:tc>
        <w:tc>
          <w:tcPr>
            <w:tcW w:w="1417" w:type="dxa"/>
            <w:shd w:val="clear" w:color="auto" w:fill="auto"/>
          </w:tcPr>
          <w:p w14:paraId="5FE80C11" w14:textId="4C8C5A75" w:rsidR="00710664" w:rsidRPr="00717ED9" w:rsidRDefault="00F760A2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28,05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6423E408" w14:textId="6CB731C0" w:rsidR="00710664" w:rsidRPr="00717ED9" w:rsidRDefault="00F760A2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28,05</w:t>
            </w:r>
          </w:p>
        </w:tc>
        <w:tc>
          <w:tcPr>
            <w:tcW w:w="2127" w:type="dxa"/>
            <w:shd w:val="clear" w:color="auto" w:fill="auto"/>
          </w:tcPr>
          <w:p w14:paraId="4FEFEA69" w14:textId="54887619" w:rsidR="00710664" w:rsidRPr="00717ED9" w:rsidRDefault="00F760A2" w:rsidP="009815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710664" w:rsidRPr="00717ED9" w14:paraId="5D8AFED2" w14:textId="77777777" w:rsidTr="003F2A3C">
        <w:trPr>
          <w:trHeight w:val="285"/>
        </w:trPr>
        <w:tc>
          <w:tcPr>
            <w:tcW w:w="4390" w:type="dxa"/>
            <w:gridSpan w:val="2"/>
            <w:shd w:val="clear" w:color="auto" w:fill="auto"/>
            <w:vAlign w:val="bottom"/>
          </w:tcPr>
          <w:p w14:paraId="2D1561BC" w14:textId="77777777" w:rsidR="00710664" w:rsidRPr="00717ED9" w:rsidRDefault="00710664" w:rsidP="00F97BE4">
            <w:pPr>
              <w:spacing w:line="276" w:lineRule="auto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Meninio ugdymo mokytojai </w:t>
            </w:r>
          </w:p>
        </w:tc>
        <w:tc>
          <w:tcPr>
            <w:tcW w:w="1417" w:type="dxa"/>
            <w:shd w:val="clear" w:color="auto" w:fill="auto"/>
          </w:tcPr>
          <w:p w14:paraId="2853417D" w14:textId="4CB9CFFC" w:rsidR="00710664" w:rsidRPr="00717ED9" w:rsidRDefault="00F760A2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1D042A3C" w14:textId="4E5EDF59" w:rsidR="00710664" w:rsidRPr="00717ED9" w:rsidRDefault="00F760A2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127" w:type="dxa"/>
            <w:shd w:val="clear" w:color="auto" w:fill="auto"/>
          </w:tcPr>
          <w:p w14:paraId="43D500C3" w14:textId="37C9FBC1" w:rsidR="00710664" w:rsidRPr="00717ED9" w:rsidRDefault="003F2A3C" w:rsidP="009815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0664" w:rsidRPr="00717ED9" w14:paraId="073CC60A" w14:textId="77777777" w:rsidTr="003F2A3C">
        <w:trPr>
          <w:trHeight w:val="285"/>
        </w:trPr>
        <w:tc>
          <w:tcPr>
            <w:tcW w:w="4390" w:type="dxa"/>
            <w:gridSpan w:val="2"/>
            <w:shd w:val="clear" w:color="auto" w:fill="auto"/>
            <w:vAlign w:val="bottom"/>
          </w:tcPr>
          <w:p w14:paraId="385EB128" w14:textId="77777777" w:rsidR="00710664" w:rsidRPr="00717ED9" w:rsidRDefault="00710664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 xml:space="preserve">Nepedagoginiai darbuotojai </w:t>
            </w:r>
          </w:p>
        </w:tc>
        <w:tc>
          <w:tcPr>
            <w:tcW w:w="1417" w:type="dxa"/>
            <w:shd w:val="clear" w:color="auto" w:fill="auto"/>
          </w:tcPr>
          <w:p w14:paraId="23BF1078" w14:textId="6B3CD65E" w:rsidR="00710664" w:rsidRPr="00717ED9" w:rsidRDefault="00F760A2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40,50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73E78343" w14:textId="35667EE6" w:rsidR="00710664" w:rsidRPr="00717ED9" w:rsidRDefault="00F760A2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40,50</w:t>
            </w:r>
          </w:p>
        </w:tc>
        <w:tc>
          <w:tcPr>
            <w:tcW w:w="2127" w:type="dxa"/>
            <w:shd w:val="clear" w:color="auto" w:fill="auto"/>
          </w:tcPr>
          <w:p w14:paraId="13A39FF9" w14:textId="4C9D372A" w:rsidR="00710664" w:rsidRPr="00717ED9" w:rsidRDefault="00AB1A86" w:rsidP="009815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710664" w:rsidRPr="00717ED9" w14:paraId="793113D5" w14:textId="77777777" w:rsidTr="00710664">
        <w:tc>
          <w:tcPr>
            <w:tcW w:w="7366" w:type="dxa"/>
            <w:gridSpan w:val="6"/>
            <w:shd w:val="clear" w:color="auto" w:fill="auto"/>
          </w:tcPr>
          <w:p w14:paraId="4186120C" w14:textId="77777777" w:rsidR="00710664" w:rsidRPr="00717ED9" w:rsidRDefault="00710664" w:rsidP="00F97BE4">
            <w:pPr>
              <w:spacing w:line="276" w:lineRule="auto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Mokinių ir ugdytinių, tenkančių direktoriui ir jo </w:t>
            </w:r>
            <w:r w:rsidRPr="00717ED9">
              <w:rPr>
                <w:rFonts w:ascii="Times New Roman" w:hAnsi="Times New Roman"/>
                <w:kern w:val="24"/>
                <w:sz w:val="24"/>
                <w:szCs w:val="24"/>
              </w:rPr>
              <w:t>p</w:t>
            </w:r>
            <w:r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>avaduotojams ugdymui</w:t>
            </w: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>, skaičius</w:t>
            </w:r>
          </w:p>
        </w:tc>
        <w:tc>
          <w:tcPr>
            <w:tcW w:w="2127" w:type="dxa"/>
            <w:shd w:val="clear" w:color="auto" w:fill="auto"/>
          </w:tcPr>
          <w:p w14:paraId="4F6F3AD6" w14:textId="6D3F44A6" w:rsidR="00710664" w:rsidRPr="00717ED9" w:rsidRDefault="00DF0395" w:rsidP="009815F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204</w:t>
            </w:r>
          </w:p>
        </w:tc>
      </w:tr>
      <w:tr w:rsidR="00710664" w:rsidRPr="00717ED9" w14:paraId="4B9983AD" w14:textId="77777777" w:rsidTr="00710664">
        <w:tc>
          <w:tcPr>
            <w:tcW w:w="7366" w:type="dxa"/>
            <w:gridSpan w:val="6"/>
            <w:shd w:val="clear" w:color="auto" w:fill="auto"/>
          </w:tcPr>
          <w:p w14:paraId="6AD2C864" w14:textId="77777777" w:rsidR="00710664" w:rsidRPr="00717ED9" w:rsidRDefault="00710664" w:rsidP="00F97BE4">
            <w:pPr>
              <w:spacing w:line="276" w:lineRule="auto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>Vienam bendrojo ugdymo mokytojui tenkančių mokinių skaičius</w:t>
            </w:r>
          </w:p>
        </w:tc>
        <w:tc>
          <w:tcPr>
            <w:tcW w:w="2127" w:type="dxa"/>
            <w:shd w:val="clear" w:color="auto" w:fill="auto"/>
          </w:tcPr>
          <w:p w14:paraId="335E8177" w14:textId="352F58D7" w:rsidR="00710664" w:rsidRPr="00717ED9" w:rsidRDefault="00DF0395" w:rsidP="009815F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14,76</w:t>
            </w:r>
          </w:p>
        </w:tc>
      </w:tr>
      <w:tr w:rsidR="00710664" w:rsidRPr="00717ED9" w14:paraId="1F0DF13F" w14:textId="77777777" w:rsidTr="00710664">
        <w:tc>
          <w:tcPr>
            <w:tcW w:w="7366" w:type="dxa"/>
            <w:gridSpan w:val="6"/>
            <w:shd w:val="clear" w:color="auto" w:fill="auto"/>
          </w:tcPr>
          <w:p w14:paraId="5B5D6EB2" w14:textId="77777777" w:rsidR="00710664" w:rsidRPr="00717ED9" w:rsidRDefault="00710664" w:rsidP="00F97BE4">
            <w:pPr>
              <w:spacing w:line="276" w:lineRule="auto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>Bendrojo ugdymo mokytojų vidutinis pamokinis darbo krūvis per mokslo metus (kontaktinės valandos)</w:t>
            </w:r>
          </w:p>
        </w:tc>
        <w:tc>
          <w:tcPr>
            <w:tcW w:w="2127" w:type="dxa"/>
            <w:shd w:val="clear" w:color="auto" w:fill="auto"/>
          </w:tcPr>
          <w:p w14:paraId="2A6C7D41" w14:textId="32418269" w:rsidR="00710664" w:rsidRPr="00717ED9" w:rsidRDefault="00C14E78" w:rsidP="009815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690</w:t>
            </w:r>
          </w:p>
        </w:tc>
      </w:tr>
      <w:tr w:rsidR="00710664" w:rsidRPr="00717ED9" w14:paraId="1BF5562C" w14:textId="77777777" w:rsidTr="003F2A3C">
        <w:trPr>
          <w:trHeight w:val="415"/>
        </w:trPr>
        <w:tc>
          <w:tcPr>
            <w:tcW w:w="4390" w:type="dxa"/>
            <w:gridSpan w:val="2"/>
            <w:vMerge w:val="restart"/>
            <w:shd w:val="clear" w:color="auto" w:fill="auto"/>
            <w:vAlign w:val="center"/>
          </w:tcPr>
          <w:p w14:paraId="36DE9426" w14:textId="49A02697" w:rsidR="00710664" w:rsidRPr="00717ED9" w:rsidRDefault="00710664" w:rsidP="00F97BE4">
            <w:pPr>
              <w:spacing w:line="276" w:lineRule="auto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>Bendrojo ugdymo mokytojų, dirbančių pilnu</w:t>
            </w:r>
            <w:r w:rsidR="005F3BA6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 </w:t>
            </w: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>(ir didesniu) etatu, skaičius ir dalis (proc.)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14:paraId="13E644DB" w14:textId="77777777" w:rsidR="00710664" w:rsidRPr="00717ED9" w:rsidRDefault="00710664" w:rsidP="00F97BE4">
            <w:pPr>
              <w:spacing w:line="276" w:lineRule="auto"/>
              <w:jc w:val="center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>Skaičius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3EC513D" w14:textId="77777777" w:rsidR="00710664" w:rsidRPr="00717ED9" w:rsidRDefault="00710664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Dalis (proc.)</w:t>
            </w:r>
          </w:p>
        </w:tc>
      </w:tr>
      <w:tr w:rsidR="00710664" w:rsidRPr="00717ED9" w14:paraId="15175C04" w14:textId="77777777" w:rsidTr="003F2A3C">
        <w:trPr>
          <w:trHeight w:val="270"/>
        </w:trPr>
        <w:tc>
          <w:tcPr>
            <w:tcW w:w="4390" w:type="dxa"/>
            <w:gridSpan w:val="2"/>
            <w:vMerge/>
            <w:shd w:val="clear" w:color="auto" w:fill="auto"/>
          </w:tcPr>
          <w:p w14:paraId="2DF794A0" w14:textId="77777777" w:rsidR="00710664" w:rsidRPr="00717ED9" w:rsidRDefault="00710664" w:rsidP="00F97BE4">
            <w:pPr>
              <w:spacing w:line="276" w:lineRule="auto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shd w:val="clear" w:color="auto" w:fill="auto"/>
          </w:tcPr>
          <w:p w14:paraId="39B13A3B" w14:textId="342DACB1" w:rsidR="00710664" w:rsidRPr="00717ED9" w:rsidRDefault="00AB1A86" w:rsidP="00F97BE4">
            <w:pPr>
              <w:spacing w:line="276" w:lineRule="auto"/>
              <w:jc w:val="center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>16</w:t>
            </w:r>
          </w:p>
        </w:tc>
        <w:tc>
          <w:tcPr>
            <w:tcW w:w="2127" w:type="dxa"/>
            <w:shd w:val="clear" w:color="auto" w:fill="auto"/>
          </w:tcPr>
          <w:p w14:paraId="5D83C0F8" w14:textId="65BA2DC5" w:rsidR="00710664" w:rsidRPr="00717ED9" w:rsidRDefault="008C2040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76,19</w:t>
            </w:r>
          </w:p>
          <w:p w14:paraId="5F13C91E" w14:textId="737152D6" w:rsidR="00710664" w:rsidRPr="00717ED9" w:rsidRDefault="00710664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664" w:rsidRPr="00717ED9" w14:paraId="74CB8782" w14:textId="77777777" w:rsidTr="003F2A3C">
        <w:tc>
          <w:tcPr>
            <w:tcW w:w="4390" w:type="dxa"/>
            <w:gridSpan w:val="2"/>
            <w:shd w:val="clear" w:color="auto" w:fill="auto"/>
          </w:tcPr>
          <w:p w14:paraId="3C31D04F" w14:textId="6956102E" w:rsidR="00710664" w:rsidRPr="00717ED9" w:rsidRDefault="00710664" w:rsidP="00F97BE4">
            <w:pPr>
              <w:spacing w:line="276" w:lineRule="auto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lastRenderedPageBreak/>
              <w:t>Ikimokyklinio, priešmokyklinio ugdymo mokytojų, dirbančių pilnu etatu (i</w:t>
            </w:r>
            <w:r w:rsidR="005F3BA6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r </w:t>
            </w: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>didesniu), skaičius ir dalis (proc.)</w:t>
            </w:r>
          </w:p>
        </w:tc>
        <w:tc>
          <w:tcPr>
            <w:tcW w:w="2976" w:type="dxa"/>
            <w:gridSpan w:val="4"/>
            <w:shd w:val="clear" w:color="auto" w:fill="auto"/>
          </w:tcPr>
          <w:p w14:paraId="5E112BC8" w14:textId="689BE1D3" w:rsidR="00710664" w:rsidRPr="00717ED9" w:rsidRDefault="00AB1A86" w:rsidP="008C2040">
            <w:pPr>
              <w:spacing w:line="276" w:lineRule="auto"/>
              <w:jc w:val="center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>2</w:t>
            </w:r>
            <w:r w:rsidR="008C2040"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53C983A1" w14:textId="3DC768FE" w:rsidR="00710664" w:rsidRPr="00717ED9" w:rsidRDefault="008C2040" w:rsidP="008C204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85,13</w:t>
            </w:r>
          </w:p>
        </w:tc>
      </w:tr>
      <w:tr w:rsidR="00710664" w:rsidRPr="00717ED9" w14:paraId="0EA102F9" w14:textId="77777777" w:rsidTr="003F2A3C">
        <w:tc>
          <w:tcPr>
            <w:tcW w:w="4390" w:type="dxa"/>
            <w:gridSpan w:val="2"/>
            <w:shd w:val="clear" w:color="auto" w:fill="auto"/>
          </w:tcPr>
          <w:p w14:paraId="3F1A8621" w14:textId="77777777" w:rsidR="00710664" w:rsidRPr="00717ED9" w:rsidRDefault="00710664" w:rsidP="00F97BE4">
            <w:pPr>
              <w:spacing w:line="276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kern w:val="24"/>
                <w:sz w:val="24"/>
                <w:szCs w:val="24"/>
              </w:rPr>
              <w:t xml:space="preserve">Aukštos kvalifikacijos mokytojų </w:t>
            </w:r>
          </w:p>
          <w:p w14:paraId="77987C39" w14:textId="77777777" w:rsidR="00710664" w:rsidRPr="00717ED9" w:rsidRDefault="00710664" w:rsidP="00F97BE4">
            <w:pPr>
              <w:spacing w:line="276" w:lineRule="auto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kern w:val="24"/>
                <w:sz w:val="24"/>
                <w:szCs w:val="24"/>
              </w:rPr>
              <w:t>(metodininkų ir ekspertų) skaičius</w:t>
            </w: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 ir dalis (proc.)</w:t>
            </w:r>
          </w:p>
        </w:tc>
        <w:tc>
          <w:tcPr>
            <w:tcW w:w="2976" w:type="dxa"/>
            <w:gridSpan w:val="4"/>
            <w:shd w:val="clear" w:color="auto" w:fill="auto"/>
          </w:tcPr>
          <w:p w14:paraId="2FE2878D" w14:textId="279248A5" w:rsidR="00710664" w:rsidRPr="00717ED9" w:rsidRDefault="00AB1A86" w:rsidP="00F97BE4">
            <w:pPr>
              <w:spacing w:line="276" w:lineRule="auto"/>
              <w:jc w:val="center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auto" w:fill="auto"/>
          </w:tcPr>
          <w:p w14:paraId="2076F4FB" w14:textId="6EABC53A" w:rsidR="00710664" w:rsidRPr="00717ED9" w:rsidRDefault="008C2040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710664" w:rsidRPr="00717ED9" w14:paraId="54347C97" w14:textId="77777777" w:rsidTr="00710664">
        <w:tc>
          <w:tcPr>
            <w:tcW w:w="9493" w:type="dxa"/>
            <w:gridSpan w:val="7"/>
            <w:shd w:val="clear" w:color="auto" w:fill="auto"/>
          </w:tcPr>
          <w:p w14:paraId="16514CFD" w14:textId="67D8C515" w:rsidR="00710664" w:rsidRPr="00717ED9" w:rsidRDefault="00710664" w:rsidP="00F97BE4">
            <w:pPr>
              <w:spacing w:line="276" w:lineRule="auto"/>
              <w:jc w:val="both"/>
            </w:pPr>
            <w:r w:rsidRPr="00717ED9">
              <w:rPr>
                <w:rFonts w:ascii="Times New Roman" w:hAnsi="Times New Roman"/>
                <w:kern w:val="24"/>
                <w:sz w:val="24"/>
                <w:szCs w:val="24"/>
              </w:rPr>
              <w:t xml:space="preserve">KOMENTARAS </w:t>
            </w:r>
          </w:p>
          <w:p w14:paraId="15B0E830" w14:textId="40C059D1" w:rsidR="00710664" w:rsidRPr="00717ED9" w:rsidRDefault="00710664" w:rsidP="00F97BE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>Mokykloje pedagoginis ir nepedagoginis personalas pilnai sukomplektuotas pagal patvirtintą maksimalų pareigybių skaičių. Darbuotojų</w:t>
            </w:r>
            <w:r w:rsidR="00A84F22" w:rsidRPr="00717ED9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 xml:space="preserve"> etatų skaičius lyginant su 2021 m. padidėjo 4,27</w:t>
            </w:r>
            <w:r w:rsidRPr="00717ED9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 xml:space="preserve"> etato.</w:t>
            </w:r>
          </w:p>
          <w:p w14:paraId="36C754D0" w14:textId="7F1D3FA2" w:rsidR="00710664" w:rsidRPr="00717ED9" w:rsidRDefault="0005038E" w:rsidP="00F97BE4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sz w:val="24"/>
                <w:szCs w:val="24"/>
              </w:rPr>
              <w:t>Mokykloje 2022</w:t>
            </w:r>
            <w:r w:rsidR="00710664" w:rsidRPr="00717ED9">
              <w:rPr>
                <w:rFonts w:ascii="Times New Roman" w:eastAsia="Calibri" w:hAnsi="Times New Roman"/>
                <w:sz w:val="24"/>
                <w:szCs w:val="24"/>
              </w:rPr>
              <w:t xml:space="preserve"> m. vyko</w:t>
            </w:r>
            <w:r w:rsidRPr="00717ED9">
              <w:rPr>
                <w:rFonts w:ascii="Times New Roman" w:eastAsia="Calibri" w:hAnsi="Times New Roman"/>
                <w:sz w:val="24"/>
                <w:szCs w:val="24"/>
              </w:rPr>
              <w:t xml:space="preserve"> nedidelė</w:t>
            </w:r>
            <w:r w:rsidR="00710664" w:rsidRPr="00717ED9">
              <w:rPr>
                <w:rFonts w:ascii="Times New Roman" w:eastAsia="Calibri" w:hAnsi="Times New Roman"/>
                <w:sz w:val="24"/>
                <w:szCs w:val="24"/>
              </w:rPr>
              <w:t xml:space="preserve"> mokytojų kaita. Darbui nuo rugsėjo 1 d. trū</w:t>
            </w:r>
            <w:r w:rsidRPr="00717ED9">
              <w:rPr>
                <w:rFonts w:ascii="Times New Roman" w:eastAsia="Calibri" w:hAnsi="Times New Roman"/>
                <w:sz w:val="24"/>
                <w:szCs w:val="24"/>
              </w:rPr>
              <w:t>ko 2</w:t>
            </w:r>
            <w:r w:rsidR="00710664" w:rsidRPr="00717ED9">
              <w:rPr>
                <w:rFonts w:ascii="Times New Roman" w:eastAsia="Calibri" w:hAnsi="Times New Roman"/>
                <w:sz w:val="24"/>
                <w:szCs w:val="24"/>
              </w:rPr>
              <w:t xml:space="preserve"> ikimokyklinio ugdy</w:t>
            </w:r>
            <w:r w:rsidRPr="00717ED9">
              <w:rPr>
                <w:rFonts w:ascii="Times New Roman" w:eastAsia="Calibri" w:hAnsi="Times New Roman"/>
                <w:sz w:val="24"/>
                <w:szCs w:val="24"/>
              </w:rPr>
              <w:t>mo, 1 pradinio ugdymo ir šokio mokytojų</w:t>
            </w:r>
            <w:r w:rsidR="00710664" w:rsidRPr="00717ED9">
              <w:rPr>
                <w:rFonts w:ascii="Times New Roman" w:eastAsia="Calibri" w:hAnsi="Times New Roman"/>
                <w:sz w:val="24"/>
                <w:szCs w:val="24"/>
              </w:rPr>
              <w:t>. Iki rugsėjo mėn. pavyko išspręs</w:t>
            </w:r>
            <w:r w:rsidR="005F3BA6">
              <w:rPr>
                <w:rFonts w:ascii="Times New Roman" w:eastAsia="Calibri" w:hAnsi="Times New Roman"/>
                <w:sz w:val="24"/>
                <w:szCs w:val="24"/>
              </w:rPr>
              <w:t>t</w:t>
            </w:r>
            <w:r w:rsidR="00710664" w:rsidRPr="00717ED9">
              <w:rPr>
                <w:rFonts w:ascii="Times New Roman" w:eastAsia="Calibri" w:hAnsi="Times New Roman"/>
                <w:sz w:val="24"/>
                <w:szCs w:val="24"/>
              </w:rPr>
              <w:t>i mokytojų trūkumo problemą.</w:t>
            </w:r>
            <w:r w:rsidR="005F3BA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073106" w:rsidRPr="00717ED9">
              <w:rPr>
                <w:rFonts w:ascii="Times New Roman" w:eastAsia="Calibri" w:hAnsi="Times New Roman"/>
                <w:sz w:val="24"/>
                <w:szCs w:val="24"/>
              </w:rPr>
              <w:t>2022</w:t>
            </w:r>
            <w:r w:rsidR="00710664" w:rsidRPr="00717ED9">
              <w:rPr>
                <w:rFonts w:ascii="Times New Roman" w:eastAsia="Calibri" w:hAnsi="Times New Roman"/>
                <w:sz w:val="24"/>
                <w:szCs w:val="24"/>
              </w:rPr>
              <w:t xml:space="preserve"> metais pagal Mokytojų ir pagal</w:t>
            </w:r>
            <w:r w:rsidR="00073106" w:rsidRPr="00717ED9">
              <w:rPr>
                <w:rFonts w:ascii="Times New Roman" w:eastAsia="Calibri" w:hAnsi="Times New Roman"/>
                <w:sz w:val="24"/>
                <w:szCs w:val="24"/>
              </w:rPr>
              <w:t>bos mokiniui specialistų 2022</w:t>
            </w:r>
            <w:r w:rsidR="00710664" w:rsidRPr="00717ED9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="00073106" w:rsidRPr="00717ED9">
              <w:rPr>
                <w:rFonts w:ascii="Times New Roman" w:eastAsia="Calibri" w:hAnsi="Times New Roman"/>
                <w:sz w:val="24"/>
                <w:szCs w:val="24"/>
              </w:rPr>
              <w:t>2024</w:t>
            </w:r>
            <w:r w:rsidR="00710664" w:rsidRPr="00717ED9">
              <w:rPr>
                <w:rFonts w:ascii="Times New Roman" w:eastAsia="Calibri" w:hAnsi="Times New Roman"/>
                <w:sz w:val="24"/>
                <w:szCs w:val="24"/>
              </w:rPr>
              <w:t xml:space="preserve"> metų atestacijos</w:t>
            </w:r>
            <w:r w:rsidR="005F3BA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710664" w:rsidRPr="00717ED9">
              <w:rPr>
                <w:rFonts w:ascii="Times New Roman" w:eastAsia="Calibri" w:hAnsi="Times New Roman"/>
                <w:sz w:val="24"/>
                <w:szCs w:val="24"/>
              </w:rPr>
              <w:t>programą buvo atestuota</w:t>
            </w:r>
            <w:r w:rsidR="00073106" w:rsidRPr="00717ED9">
              <w:rPr>
                <w:rFonts w:ascii="Times New Roman" w:eastAsia="Calibri" w:hAnsi="Times New Roman"/>
                <w:sz w:val="24"/>
                <w:szCs w:val="24"/>
              </w:rPr>
              <w:t>s</w:t>
            </w:r>
            <w:r w:rsidR="00710664" w:rsidRPr="00717ED9">
              <w:rPr>
                <w:rFonts w:ascii="Times New Roman" w:eastAsia="Calibri" w:hAnsi="Times New Roman"/>
                <w:sz w:val="24"/>
                <w:szCs w:val="24"/>
              </w:rPr>
              <w:t xml:space="preserve"> vien</w:t>
            </w:r>
            <w:r w:rsidR="00073106" w:rsidRPr="00717ED9">
              <w:rPr>
                <w:rFonts w:ascii="Times New Roman" w:eastAsia="Calibri" w:hAnsi="Times New Roman"/>
                <w:sz w:val="24"/>
                <w:szCs w:val="24"/>
              </w:rPr>
              <w:t>as mokytojas ir įgijo</w:t>
            </w:r>
            <w:r w:rsidR="00710664" w:rsidRPr="00717ED9">
              <w:rPr>
                <w:rFonts w:ascii="Times New Roman" w:eastAsia="Calibri" w:hAnsi="Times New Roman"/>
                <w:sz w:val="24"/>
                <w:szCs w:val="24"/>
              </w:rPr>
              <w:t xml:space="preserve"> mokytojo</w:t>
            </w:r>
            <w:r w:rsidR="00073106" w:rsidRPr="00717ED9">
              <w:rPr>
                <w:rFonts w:ascii="Times New Roman" w:eastAsia="Calibri" w:hAnsi="Times New Roman"/>
                <w:sz w:val="24"/>
                <w:szCs w:val="24"/>
              </w:rPr>
              <w:t xml:space="preserve"> metodininko</w:t>
            </w:r>
            <w:r w:rsidR="00710664" w:rsidRPr="00717ED9">
              <w:rPr>
                <w:rFonts w:ascii="Times New Roman" w:eastAsia="Calibri" w:hAnsi="Times New Roman"/>
                <w:sz w:val="24"/>
                <w:szCs w:val="24"/>
              </w:rPr>
              <w:t xml:space="preserve"> kvalifikacinę kategoriją.</w:t>
            </w:r>
          </w:p>
          <w:p w14:paraId="07CCBB27" w14:textId="698A9136" w:rsidR="00710664" w:rsidRPr="00717ED9" w:rsidRDefault="0005038E" w:rsidP="0005038E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sz w:val="24"/>
                <w:szCs w:val="24"/>
              </w:rPr>
              <w:t>Pasirašytos 2</w:t>
            </w:r>
            <w:r w:rsidR="00710664" w:rsidRPr="00717ED9">
              <w:rPr>
                <w:rFonts w:ascii="Times New Roman" w:eastAsia="Calibri" w:hAnsi="Times New Roman"/>
                <w:sz w:val="24"/>
                <w:szCs w:val="24"/>
              </w:rPr>
              <w:t xml:space="preserve"> bendradarbiavimo sutartys su mokytojais ir VDU Švietimo akademija,</w:t>
            </w:r>
            <w:r w:rsidR="008C6A4C" w:rsidRPr="00717ED9">
              <w:rPr>
                <w:rFonts w:ascii="Times New Roman" w:eastAsia="Calibri" w:hAnsi="Times New Roman"/>
                <w:sz w:val="24"/>
                <w:szCs w:val="24"/>
              </w:rPr>
              <w:t xml:space="preserve"> 1</w:t>
            </w:r>
            <w:r w:rsidR="00710664" w:rsidRPr="00717ED9">
              <w:rPr>
                <w:rFonts w:ascii="Times New Roman" w:eastAsia="Calibri" w:hAnsi="Times New Roman"/>
                <w:sz w:val="24"/>
                <w:szCs w:val="24"/>
              </w:rPr>
              <w:t xml:space="preserve"> – su Marijampolės kolegija. 2 V</w:t>
            </w:r>
            <w:r w:rsidRPr="00717ED9">
              <w:rPr>
                <w:rFonts w:ascii="Times New Roman" w:eastAsia="Calibri" w:hAnsi="Times New Roman"/>
                <w:sz w:val="24"/>
                <w:szCs w:val="24"/>
              </w:rPr>
              <w:t>DU Švietimo akademijos studentai, studijuojantys</w:t>
            </w:r>
            <w:r w:rsidR="00710664" w:rsidRPr="00717ED9">
              <w:rPr>
                <w:rFonts w:ascii="Times New Roman" w:eastAsia="Calibri" w:hAnsi="Times New Roman"/>
                <w:sz w:val="24"/>
                <w:szCs w:val="24"/>
              </w:rPr>
              <w:t xml:space="preserve"> p</w:t>
            </w:r>
            <w:r w:rsidRPr="00717ED9">
              <w:rPr>
                <w:rFonts w:ascii="Times New Roman" w:eastAsia="Calibri" w:hAnsi="Times New Roman"/>
                <w:sz w:val="24"/>
                <w:szCs w:val="24"/>
              </w:rPr>
              <w:t>radinio ugdymo programą, atliko</w:t>
            </w:r>
            <w:r w:rsidR="00710664" w:rsidRPr="00717ED9">
              <w:rPr>
                <w:rFonts w:ascii="Times New Roman" w:eastAsia="Calibri" w:hAnsi="Times New Roman"/>
                <w:sz w:val="24"/>
                <w:szCs w:val="24"/>
              </w:rPr>
              <w:t xml:space="preserve"> pedagoginę praktiką. </w:t>
            </w:r>
          </w:p>
        </w:tc>
      </w:tr>
      <w:tr w:rsidR="00710664" w:rsidRPr="00717ED9" w14:paraId="47FD91DF" w14:textId="77777777" w:rsidTr="003F2A3C">
        <w:tc>
          <w:tcPr>
            <w:tcW w:w="4390" w:type="dxa"/>
            <w:gridSpan w:val="2"/>
            <w:vMerge w:val="restart"/>
            <w:shd w:val="clear" w:color="auto" w:fill="auto"/>
            <w:vAlign w:val="center"/>
          </w:tcPr>
          <w:p w14:paraId="7C9C9A3F" w14:textId="382E66C2" w:rsidR="00710664" w:rsidRPr="00717ED9" w:rsidRDefault="00710664" w:rsidP="00F97BE4">
            <w:pPr>
              <w:spacing w:line="276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>Specialiųjų ugdymosi poreikių turinčių mokinių ir ugdytinių skaičius ir dalis</w:t>
            </w:r>
            <w:r w:rsidR="009A49D6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 </w:t>
            </w: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>(proc.)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14:paraId="1ED66A96" w14:textId="77777777" w:rsidR="00710664" w:rsidRPr="00717ED9" w:rsidRDefault="00710664" w:rsidP="00F97BE4">
            <w:pPr>
              <w:spacing w:line="276" w:lineRule="auto"/>
              <w:jc w:val="center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>Skaičius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2C3AE2C" w14:textId="77777777" w:rsidR="00710664" w:rsidRPr="00717ED9" w:rsidRDefault="00710664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Dalis (proc.)</w:t>
            </w:r>
          </w:p>
        </w:tc>
      </w:tr>
      <w:tr w:rsidR="00710664" w:rsidRPr="00717ED9" w14:paraId="11CEB3C3" w14:textId="77777777" w:rsidTr="003F2A3C">
        <w:tc>
          <w:tcPr>
            <w:tcW w:w="4390" w:type="dxa"/>
            <w:gridSpan w:val="2"/>
            <w:vMerge/>
            <w:shd w:val="clear" w:color="auto" w:fill="auto"/>
          </w:tcPr>
          <w:p w14:paraId="65D1E137" w14:textId="77777777" w:rsidR="00710664" w:rsidRPr="00717ED9" w:rsidRDefault="00710664" w:rsidP="00F97BE4">
            <w:pPr>
              <w:spacing w:line="276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shd w:val="clear" w:color="auto" w:fill="auto"/>
          </w:tcPr>
          <w:p w14:paraId="3FB9E694" w14:textId="664697DE" w:rsidR="00710664" w:rsidRPr="00717ED9" w:rsidRDefault="008D611E" w:rsidP="00F97BE4">
            <w:pPr>
              <w:spacing w:line="276" w:lineRule="auto"/>
              <w:jc w:val="center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>201</w:t>
            </w:r>
          </w:p>
          <w:p w14:paraId="59CF8F4F" w14:textId="77777777" w:rsidR="00710664" w:rsidRPr="00717ED9" w:rsidRDefault="00710664" w:rsidP="00F97BE4">
            <w:pPr>
              <w:spacing w:line="276" w:lineRule="auto"/>
              <w:jc w:val="center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0AB9B7D9" w14:textId="70E75094" w:rsidR="00710664" w:rsidRPr="00717ED9" w:rsidRDefault="00CD59B8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32,84</w:t>
            </w:r>
          </w:p>
        </w:tc>
      </w:tr>
      <w:tr w:rsidR="00710664" w:rsidRPr="00717ED9" w14:paraId="755E8768" w14:textId="77777777" w:rsidTr="003F2A3C">
        <w:tc>
          <w:tcPr>
            <w:tcW w:w="4390" w:type="dxa"/>
            <w:gridSpan w:val="2"/>
            <w:shd w:val="clear" w:color="auto" w:fill="auto"/>
          </w:tcPr>
          <w:p w14:paraId="41D2EE98" w14:textId="622F132B" w:rsidR="00710664" w:rsidRPr="00717ED9" w:rsidRDefault="00710664" w:rsidP="00F97BE4">
            <w:pPr>
              <w:spacing w:line="276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Negalią turinčių mokinių skaičius ir dalis (proc.) nuo mokinių, turinčių specialiųjų ugdymosi poreikių (išskyrus dėl išskirtinių gabumų)</w:t>
            </w:r>
            <w:r w:rsidRPr="00717ED9">
              <w:rPr>
                <w:rFonts w:ascii="Times New Roman" w:eastAsia="Calibri" w:hAnsi="Times New Roman"/>
                <w:sz w:val="24"/>
                <w:szCs w:val="22"/>
                <w:shd w:val="clear" w:color="auto" w:fill="FFFFFF"/>
                <w:lang w:eastAsia="en-US"/>
              </w:rPr>
              <w:t xml:space="preserve"> ugdomų integruotai mokykloje</w:t>
            </w:r>
          </w:p>
        </w:tc>
        <w:tc>
          <w:tcPr>
            <w:tcW w:w="2976" w:type="dxa"/>
            <w:gridSpan w:val="4"/>
            <w:shd w:val="clear" w:color="auto" w:fill="auto"/>
          </w:tcPr>
          <w:p w14:paraId="5418243F" w14:textId="280D070C" w:rsidR="00710664" w:rsidRPr="00717ED9" w:rsidRDefault="001D3E68" w:rsidP="00F97BE4">
            <w:pPr>
              <w:spacing w:line="276" w:lineRule="auto"/>
              <w:jc w:val="center"/>
              <w:rPr>
                <w:rFonts w:ascii="Times New Roman" w:eastAsia="Calibri" w:hAnsi="Times New Roman"/>
                <w:color w:val="FF0000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5 </w:t>
            </w:r>
          </w:p>
        </w:tc>
        <w:tc>
          <w:tcPr>
            <w:tcW w:w="2127" w:type="dxa"/>
            <w:shd w:val="clear" w:color="auto" w:fill="auto"/>
          </w:tcPr>
          <w:p w14:paraId="3D33555C" w14:textId="7A52F460" w:rsidR="00710664" w:rsidRPr="00717ED9" w:rsidRDefault="009A49D6" w:rsidP="00BD3C3D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D3E68">
              <w:rPr>
                <w:rFonts w:ascii="Times New Roman" w:hAnsi="Times New Roman"/>
                <w:sz w:val="24"/>
                <w:szCs w:val="24"/>
              </w:rPr>
              <w:t>2,49</w:t>
            </w:r>
          </w:p>
        </w:tc>
      </w:tr>
      <w:tr w:rsidR="00710664" w:rsidRPr="00717ED9" w14:paraId="39BAE947" w14:textId="77777777" w:rsidTr="003F2A3C">
        <w:tc>
          <w:tcPr>
            <w:tcW w:w="2578" w:type="dxa"/>
            <w:shd w:val="clear" w:color="auto" w:fill="auto"/>
          </w:tcPr>
          <w:p w14:paraId="467D8A94" w14:textId="77777777" w:rsidR="00710664" w:rsidRPr="00717ED9" w:rsidRDefault="00710664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Švietimo pagalbos specialistai</w:t>
            </w:r>
          </w:p>
        </w:tc>
        <w:tc>
          <w:tcPr>
            <w:tcW w:w="1812" w:type="dxa"/>
            <w:shd w:val="clear" w:color="auto" w:fill="auto"/>
          </w:tcPr>
          <w:p w14:paraId="593A3BE3" w14:textId="77777777" w:rsidR="00710664" w:rsidRPr="00717ED9" w:rsidRDefault="00710664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>Skirtų etatų skaičius</w:t>
            </w:r>
          </w:p>
        </w:tc>
        <w:tc>
          <w:tcPr>
            <w:tcW w:w="2976" w:type="dxa"/>
            <w:gridSpan w:val="4"/>
            <w:shd w:val="clear" w:color="auto" w:fill="auto"/>
          </w:tcPr>
          <w:p w14:paraId="01F893E6" w14:textId="2CB0BDF5" w:rsidR="00710664" w:rsidRPr="00717ED9" w:rsidRDefault="00710664" w:rsidP="0075631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>Užimtų etatų skaičius</w:t>
            </w:r>
          </w:p>
        </w:tc>
        <w:tc>
          <w:tcPr>
            <w:tcW w:w="2127" w:type="dxa"/>
            <w:shd w:val="clear" w:color="auto" w:fill="auto"/>
          </w:tcPr>
          <w:p w14:paraId="384E951A" w14:textId="77777777" w:rsidR="00710664" w:rsidRPr="00717ED9" w:rsidRDefault="00710664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>Darbuotojų skaičius</w:t>
            </w:r>
          </w:p>
        </w:tc>
      </w:tr>
      <w:tr w:rsidR="00710664" w:rsidRPr="00717ED9" w14:paraId="6982D7A4" w14:textId="77777777" w:rsidTr="003F2A3C">
        <w:tc>
          <w:tcPr>
            <w:tcW w:w="2578" w:type="dxa"/>
            <w:shd w:val="clear" w:color="auto" w:fill="auto"/>
            <w:vAlign w:val="bottom"/>
          </w:tcPr>
          <w:p w14:paraId="529429AD" w14:textId="77777777" w:rsidR="00710664" w:rsidRPr="00717ED9" w:rsidRDefault="00710664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Logopedas</w:t>
            </w:r>
          </w:p>
        </w:tc>
        <w:tc>
          <w:tcPr>
            <w:tcW w:w="1812" w:type="dxa"/>
            <w:shd w:val="clear" w:color="auto" w:fill="auto"/>
          </w:tcPr>
          <w:p w14:paraId="190FA65F" w14:textId="5D494CD3" w:rsidR="00710664" w:rsidRPr="00717ED9" w:rsidRDefault="003F2A3C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gridSpan w:val="4"/>
            <w:shd w:val="clear" w:color="auto" w:fill="auto"/>
          </w:tcPr>
          <w:p w14:paraId="086E39CC" w14:textId="0694A7E0" w:rsidR="00710664" w:rsidRPr="00717ED9" w:rsidRDefault="006915F2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07ABEBD4" w14:textId="63390C87" w:rsidR="00710664" w:rsidRPr="00717ED9" w:rsidRDefault="00753386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0664" w:rsidRPr="00717ED9" w14:paraId="282E8278" w14:textId="77777777" w:rsidTr="003F2A3C">
        <w:tc>
          <w:tcPr>
            <w:tcW w:w="2578" w:type="dxa"/>
            <w:shd w:val="clear" w:color="auto" w:fill="auto"/>
            <w:vAlign w:val="bottom"/>
          </w:tcPr>
          <w:p w14:paraId="5B978E2F" w14:textId="77777777" w:rsidR="00710664" w:rsidRPr="00717ED9" w:rsidRDefault="00710664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Specialusis pedagogas</w:t>
            </w:r>
          </w:p>
        </w:tc>
        <w:tc>
          <w:tcPr>
            <w:tcW w:w="1812" w:type="dxa"/>
            <w:shd w:val="clear" w:color="auto" w:fill="auto"/>
          </w:tcPr>
          <w:p w14:paraId="60369895" w14:textId="57130C1A" w:rsidR="00710664" w:rsidRPr="00717ED9" w:rsidRDefault="00F760A2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0,</w:t>
            </w:r>
            <w:r w:rsidR="003F2A3C" w:rsidRPr="00717ED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6" w:type="dxa"/>
            <w:gridSpan w:val="4"/>
            <w:shd w:val="clear" w:color="auto" w:fill="auto"/>
          </w:tcPr>
          <w:p w14:paraId="29888178" w14:textId="682E31C9" w:rsidR="00710664" w:rsidRPr="00717ED9" w:rsidRDefault="00A8573B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0,</w:t>
            </w:r>
            <w:r w:rsidR="006915F2" w:rsidRPr="00717ED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  <w:shd w:val="clear" w:color="auto" w:fill="auto"/>
          </w:tcPr>
          <w:p w14:paraId="74DB9D4D" w14:textId="050302E1" w:rsidR="00710664" w:rsidRPr="00717ED9" w:rsidRDefault="003F2A3C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0664" w:rsidRPr="00717ED9" w14:paraId="2910F988" w14:textId="77777777" w:rsidTr="003F2A3C">
        <w:tc>
          <w:tcPr>
            <w:tcW w:w="2578" w:type="dxa"/>
            <w:shd w:val="clear" w:color="auto" w:fill="auto"/>
            <w:vAlign w:val="bottom"/>
          </w:tcPr>
          <w:p w14:paraId="1B4FF3DD" w14:textId="77777777" w:rsidR="00710664" w:rsidRPr="00717ED9" w:rsidRDefault="00710664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 xml:space="preserve">Psichologas </w:t>
            </w:r>
          </w:p>
        </w:tc>
        <w:tc>
          <w:tcPr>
            <w:tcW w:w="1812" w:type="dxa"/>
            <w:shd w:val="clear" w:color="auto" w:fill="auto"/>
          </w:tcPr>
          <w:p w14:paraId="654B1696" w14:textId="37D56CDC" w:rsidR="00710664" w:rsidRPr="00717ED9" w:rsidRDefault="00F760A2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1,</w:t>
            </w:r>
            <w:r w:rsidR="003F2A3C" w:rsidRPr="00717E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gridSpan w:val="4"/>
            <w:shd w:val="clear" w:color="auto" w:fill="auto"/>
          </w:tcPr>
          <w:p w14:paraId="0CAE6644" w14:textId="38C73E3D" w:rsidR="00710664" w:rsidRPr="00717ED9" w:rsidRDefault="00A8573B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1,</w:t>
            </w:r>
            <w:r w:rsidR="006915F2" w:rsidRPr="00717E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14:paraId="1995F627" w14:textId="01C1A28A" w:rsidR="00710664" w:rsidRPr="00717ED9" w:rsidRDefault="003F2A3C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0664" w:rsidRPr="00717ED9" w14:paraId="756ED6EC" w14:textId="77777777" w:rsidTr="003F2A3C">
        <w:tc>
          <w:tcPr>
            <w:tcW w:w="2578" w:type="dxa"/>
            <w:shd w:val="clear" w:color="auto" w:fill="auto"/>
            <w:vAlign w:val="bottom"/>
          </w:tcPr>
          <w:p w14:paraId="0B419533" w14:textId="77777777" w:rsidR="00710664" w:rsidRPr="00717ED9" w:rsidRDefault="00710664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 xml:space="preserve">Socialinis pedagogas </w:t>
            </w:r>
          </w:p>
        </w:tc>
        <w:tc>
          <w:tcPr>
            <w:tcW w:w="1812" w:type="dxa"/>
            <w:shd w:val="clear" w:color="auto" w:fill="auto"/>
          </w:tcPr>
          <w:p w14:paraId="6E05813E" w14:textId="03510EC7" w:rsidR="00710664" w:rsidRPr="00717ED9" w:rsidRDefault="003F2A3C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4"/>
            <w:shd w:val="clear" w:color="auto" w:fill="auto"/>
          </w:tcPr>
          <w:p w14:paraId="643C1ECF" w14:textId="1A9AAF75" w:rsidR="00710664" w:rsidRPr="00717ED9" w:rsidRDefault="006915F2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7176CBA1" w14:textId="3807B8DF" w:rsidR="00710664" w:rsidRPr="00717ED9" w:rsidRDefault="003F2A3C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0664" w:rsidRPr="00717ED9" w14:paraId="766672C1" w14:textId="77777777" w:rsidTr="003F2A3C">
        <w:tc>
          <w:tcPr>
            <w:tcW w:w="2578" w:type="dxa"/>
            <w:shd w:val="clear" w:color="auto" w:fill="auto"/>
            <w:vAlign w:val="bottom"/>
          </w:tcPr>
          <w:p w14:paraId="38380A41" w14:textId="77777777" w:rsidR="00710664" w:rsidRPr="00717ED9" w:rsidRDefault="00710664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Mokytojo padėjėjai</w:t>
            </w:r>
          </w:p>
        </w:tc>
        <w:tc>
          <w:tcPr>
            <w:tcW w:w="1812" w:type="dxa"/>
            <w:shd w:val="clear" w:color="auto" w:fill="auto"/>
          </w:tcPr>
          <w:p w14:paraId="58EE3674" w14:textId="2D25F103" w:rsidR="00710664" w:rsidRPr="00717ED9" w:rsidRDefault="003F2A3C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gridSpan w:val="4"/>
            <w:shd w:val="clear" w:color="auto" w:fill="auto"/>
          </w:tcPr>
          <w:p w14:paraId="45ABEDFC" w14:textId="33B6399B" w:rsidR="00710664" w:rsidRPr="00717ED9" w:rsidRDefault="003F2A3C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6FD5C153" w14:textId="48E16487" w:rsidR="00710664" w:rsidRPr="00717ED9" w:rsidRDefault="003F2A3C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10664" w:rsidRPr="00717ED9" w14:paraId="16732EBF" w14:textId="77777777" w:rsidTr="003F2A3C">
        <w:tc>
          <w:tcPr>
            <w:tcW w:w="2578" w:type="dxa"/>
            <w:shd w:val="clear" w:color="auto" w:fill="auto"/>
            <w:vAlign w:val="bottom"/>
          </w:tcPr>
          <w:p w14:paraId="534D3BA4" w14:textId="77777777" w:rsidR="00710664" w:rsidRPr="00717ED9" w:rsidRDefault="00710664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Bibliotekininkai</w:t>
            </w:r>
          </w:p>
        </w:tc>
        <w:tc>
          <w:tcPr>
            <w:tcW w:w="1812" w:type="dxa"/>
            <w:shd w:val="clear" w:color="auto" w:fill="auto"/>
          </w:tcPr>
          <w:p w14:paraId="54F5E136" w14:textId="03B484FE" w:rsidR="00710664" w:rsidRPr="00717ED9" w:rsidRDefault="003F2A3C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4"/>
            <w:shd w:val="clear" w:color="auto" w:fill="auto"/>
          </w:tcPr>
          <w:p w14:paraId="77CDBE43" w14:textId="25E07BBC" w:rsidR="00710664" w:rsidRPr="00717ED9" w:rsidRDefault="00F30164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2B0914E4" w14:textId="148A6331" w:rsidR="00710664" w:rsidRPr="00717ED9" w:rsidRDefault="003F2A3C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0664" w:rsidRPr="00717ED9" w14:paraId="542C59A1" w14:textId="77777777" w:rsidTr="00710664">
        <w:tc>
          <w:tcPr>
            <w:tcW w:w="9493" w:type="dxa"/>
            <w:gridSpan w:val="7"/>
            <w:shd w:val="clear" w:color="auto" w:fill="auto"/>
            <w:vAlign w:val="bottom"/>
          </w:tcPr>
          <w:p w14:paraId="5BD5068A" w14:textId="4C41F8AF" w:rsidR="00710664" w:rsidRPr="00717ED9" w:rsidRDefault="00710664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KOMENTARAS</w:t>
            </w:r>
          </w:p>
          <w:p w14:paraId="70D6E714" w14:textId="47451EF4" w:rsidR="00710664" w:rsidRPr="00717ED9" w:rsidRDefault="00710664" w:rsidP="00FB2420">
            <w:pPr>
              <w:tabs>
                <w:tab w:val="left" w:pos="840"/>
              </w:tabs>
              <w:spacing w:line="276" w:lineRule="auto"/>
              <w:jc w:val="both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717E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Logoped</w:t>
            </w:r>
            <w:r w:rsidR="00C16E90" w:rsidRPr="00717E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o</w:t>
            </w:r>
            <w:r w:rsidRPr="00717E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pagalb</w:t>
            </w:r>
            <w:r w:rsidR="00C16E90" w:rsidRPr="00717E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 teikiama</w:t>
            </w:r>
            <w:r w:rsidR="00CD59B8" w:rsidRPr="00717E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17</w:t>
            </w:r>
            <w:r w:rsidR="008D611E" w:rsidRPr="00717E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717E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ugdytiniams/mokiniams</w:t>
            </w:r>
            <w:r w:rsidR="004632E2" w:rsidRPr="00717ED9">
              <w:rPr>
                <w:rFonts w:ascii="Times New Roman" w:hAnsi="Times New Roman"/>
                <w:sz w:val="24"/>
                <w:szCs w:val="24"/>
              </w:rPr>
              <w:t>. Lyginant su 2021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m. vaikų, turinčių specialiuosius ugdymosi poreikius, padaugėjo </w:t>
            </w:r>
            <w:r w:rsidR="00CD59B8" w:rsidRPr="00717ED9">
              <w:rPr>
                <w:rFonts w:ascii="Times New Roman" w:hAnsi="Times New Roman"/>
                <w:sz w:val="24"/>
                <w:szCs w:val="24"/>
              </w:rPr>
              <w:t>5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proc. Per metus kalbos ir kalbėjimo sutrikimai ištaisyti </w:t>
            </w:r>
            <w:r w:rsidR="00A3612A" w:rsidRPr="00717ED9">
              <w:rPr>
                <w:rFonts w:ascii="Times New Roman" w:hAnsi="Times New Roman"/>
                <w:sz w:val="24"/>
                <w:szCs w:val="24"/>
              </w:rPr>
              <w:t>41 (</w:t>
            </w:r>
            <w:r w:rsidR="00CD59B8" w:rsidRPr="00717ED9">
              <w:rPr>
                <w:rFonts w:ascii="Times New Roman" w:hAnsi="Times New Roman"/>
                <w:sz w:val="24"/>
                <w:szCs w:val="24"/>
              </w:rPr>
              <w:t>23,5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proc.</w:t>
            </w:r>
            <w:r w:rsidR="00A3612A" w:rsidRPr="00717ED9">
              <w:rPr>
                <w:rFonts w:ascii="Times New Roman" w:hAnsi="Times New Roman"/>
                <w:sz w:val="24"/>
                <w:szCs w:val="24"/>
              </w:rPr>
              <w:t>)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ugdytinių/mokinių. </w:t>
            </w:r>
            <w:r w:rsidR="004632E2" w:rsidRPr="00717ED9">
              <w:rPr>
                <w:rFonts w:ascii="Times New Roman" w:hAnsi="Times New Roman"/>
                <w:sz w:val="24"/>
                <w:szCs w:val="24"/>
              </w:rPr>
              <w:t>7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7E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mokytojo padėjėjai teikia pagalbą mokiniams, turintiems didelių </w:t>
            </w:r>
            <w:r w:rsidR="004632E2" w:rsidRPr="00717E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ir vidutinių </w:t>
            </w:r>
            <w:r w:rsidRPr="00717E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specialiųjų ugdymosi poreikių</w:t>
            </w:r>
            <w:r w:rsidR="006A3467" w:rsidRPr="00717E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2 mokytojo padėjėjai teikė</w:t>
            </w:r>
            <w:r w:rsidRPr="00717E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pagalbą </w:t>
            </w:r>
            <w:r w:rsidR="006A3467" w:rsidRPr="00717E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mokiniams atvykusiems</w:t>
            </w:r>
            <w:r w:rsidRPr="00717E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iš užsienio</w:t>
            </w:r>
            <w:r w:rsidR="008D611E" w:rsidRPr="00717E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="0014632C" w:rsidRPr="00717E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Vaikai, atvykę iš Irano, šiuo metu jau geba bendrauti neišplėstiniais sakiniais, supranta visas instrukcijas ir nurodymus lietuvių kalba.</w:t>
            </w:r>
          </w:p>
          <w:p w14:paraId="4AFFD8C8" w14:textId="52B313FD" w:rsidR="00710664" w:rsidRPr="00717ED9" w:rsidRDefault="00E754F4" w:rsidP="00FB2420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Psichologė individualią pagalbą teikė 92 ugdytiniams/mokiniams. Lyginant su 2021 m. 45 proc. padidėjo psichologinės švietimo pagalbos poreikis specialiųjų ugdymosi poreikių v</w:t>
            </w:r>
            <w:r w:rsidR="002633B2" w:rsidRPr="00717E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aikams. 48 </w:t>
            </w:r>
            <w:r w:rsidR="002633B2" w:rsidRPr="00717E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proc. padidėjo</w:t>
            </w:r>
            <w:r w:rsidRPr="00717E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bendras psichologinės pagalbos poreikis tėvams (globėjams) ir ugdytiniams</w:t>
            </w:r>
            <w:r w:rsidR="002633B2" w:rsidRPr="00717E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/mokiniams</w:t>
            </w:r>
            <w:r w:rsidRPr="00717E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Teikiant profesionalią, nuoseklią psichologinę pagalbą psichologiniai-socialiniai sunkumai pašalinti 60 proc.</w:t>
            </w:r>
            <w:r w:rsidR="004B3CFA" w:rsidRPr="00717E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717E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pašalinti iš dalies</w:t>
            </w:r>
            <w:r w:rsidR="00FB24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717E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 proc.</w:t>
            </w:r>
          </w:p>
        </w:tc>
      </w:tr>
      <w:tr w:rsidR="00710664" w:rsidRPr="00717ED9" w14:paraId="0A22310B" w14:textId="77777777" w:rsidTr="00710664">
        <w:tc>
          <w:tcPr>
            <w:tcW w:w="7366" w:type="dxa"/>
            <w:gridSpan w:val="6"/>
            <w:shd w:val="clear" w:color="auto" w:fill="auto"/>
          </w:tcPr>
          <w:p w14:paraId="447761AF" w14:textId="77777777" w:rsidR="00710664" w:rsidRPr="00717ED9" w:rsidRDefault="00710664" w:rsidP="00F97BE4">
            <w:pPr>
              <w:spacing w:line="276" w:lineRule="auto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lastRenderedPageBreak/>
              <w:t>Mokyklos mokymo lėšos (Eur)</w:t>
            </w:r>
          </w:p>
        </w:tc>
        <w:tc>
          <w:tcPr>
            <w:tcW w:w="2127" w:type="dxa"/>
            <w:shd w:val="clear" w:color="auto" w:fill="auto"/>
          </w:tcPr>
          <w:p w14:paraId="32EB5B81" w14:textId="4F00E1D6" w:rsidR="00710664" w:rsidRPr="00717ED9" w:rsidRDefault="00C7771D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1079014,75</w:t>
            </w:r>
          </w:p>
        </w:tc>
      </w:tr>
      <w:tr w:rsidR="00710664" w:rsidRPr="00717ED9" w14:paraId="67081DD9" w14:textId="77777777" w:rsidTr="00710664">
        <w:tc>
          <w:tcPr>
            <w:tcW w:w="7366" w:type="dxa"/>
            <w:gridSpan w:val="6"/>
            <w:shd w:val="clear" w:color="auto" w:fill="auto"/>
          </w:tcPr>
          <w:p w14:paraId="5CC029EB" w14:textId="77777777" w:rsidR="00710664" w:rsidRPr="00717ED9" w:rsidRDefault="00710664" w:rsidP="00F97BE4">
            <w:pPr>
              <w:spacing w:line="276" w:lineRule="auto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>Mokyklos aplinkos lėšos (Eur)</w:t>
            </w:r>
          </w:p>
        </w:tc>
        <w:tc>
          <w:tcPr>
            <w:tcW w:w="2127" w:type="dxa"/>
            <w:shd w:val="clear" w:color="auto" w:fill="auto"/>
          </w:tcPr>
          <w:p w14:paraId="5314FBAE" w14:textId="7EBF172A" w:rsidR="00710664" w:rsidRPr="00717ED9" w:rsidRDefault="00C7771D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893034,22</w:t>
            </w:r>
          </w:p>
        </w:tc>
      </w:tr>
      <w:tr w:rsidR="00710664" w:rsidRPr="00717ED9" w14:paraId="391E74B9" w14:textId="77777777" w:rsidTr="00710664">
        <w:tc>
          <w:tcPr>
            <w:tcW w:w="7366" w:type="dxa"/>
            <w:gridSpan w:val="6"/>
            <w:shd w:val="clear" w:color="auto" w:fill="auto"/>
          </w:tcPr>
          <w:p w14:paraId="3D6DED4B" w14:textId="77777777" w:rsidR="00710664" w:rsidRPr="00717ED9" w:rsidRDefault="00710664" w:rsidP="00F97BE4">
            <w:pPr>
              <w:spacing w:line="276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>Mokymo lėšos, tenkančios vienam mokiniui (Eur)</w:t>
            </w:r>
          </w:p>
        </w:tc>
        <w:tc>
          <w:tcPr>
            <w:tcW w:w="2127" w:type="dxa"/>
            <w:shd w:val="clear" w:color="auto" w:fill="auto"/>
          </w:tcPr>
          <w:p w14:paraId="3D351975" w14:textId="5159AF65" w:rsidR="00710664" w:rsidRPr="00717ED9" w:rsidRDefault="00C7771D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1751,65</w:t>
            </w:r>
          </w:p>
        </w:tc>
      </w:tr>
      <w:tr w:rsidR="00710664" w:rsidRPr="00717ED9" w14:paraId="4B1B5939" w14:textId="77777777" w:rsidTr="00710664">
        <w:tc>
          <w:tcPr>
            <w:tcW w:w="7366" w:type="dxa"/>
            <w:gridSpan w:val="6"/>
            <w:shd w:val="clear" w:color="auto" w:fill="auto"/>
          </w:tcPr>
          <w:p w14:paraId="6070A12A" w14:textId="77777777" w:rsidR="00710664" w:rsidRPr="00717ED9" w:rsidRDefault="00710664" w:rsidP="00F97BE4">
            <w:pPr>
              <w:spacing w:line="276" w:lineRule="auto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>Aplinkos lėšos, tenkančios vienam mokiniui (Eur)</w:t>
            </w:r>
          </w:p>
        </w:tc>
        <w:tc>
          <w:tcPr>
            <w:tcW w:w="2127" w:type="dxa"/>
            <w:shd w:val="clear" w:color="auto" w:fill="auto"/>
          </w:tcPr>
          <w:p w14:paraId="5BE3BECB" w14:textId="15A08A38" w:rsidR="00710664" w:rsidRPr="00717ED9" w:rsidRDefault="00C7771D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1449,73</w:t>
            </w:r>
          </w:p>
        </w:tc>
      </w:tr>
      <w:tr w:rsidR="00710664" w:rsidRPr="00717ED9" w14:paraId="4DA5EA82" w14:textId="77777777" w:rsidTr="00710664">
        <w:tc>
          <w:tcPr>
            <w:tcW w:w="7366" w:type="dxa"/>
            <w:gridSpan w:val="6"/>
            <w:shd w:val="clear" w:color="auto" w:fill="auto"/>
          </w:tcPr>
          <w:p w14:paraId="733AB3A0" w14:textId="77777777" w:rsidR="00710664" w:rsidRPr="00717ED9" w:rsidRDefault="00710664" w:rsidP="00F97BE4">
            <w:pPr>
              <w:spacing w:line="276" w:lineRule="auto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>Mokymo ir aplinkos lėšos, tenkančios vienam mokiniui (Eur)</w:t>
            </w:r>
          </w:p>
        </w:tc>
        <w:tc>
          <w:tcPr>
            <w:tcW w:w="2127" w:type="dxa"/>
            <w:shd w:val="clear" w:color="auto" w:fill="auto"/>
          </w:tcPr>
          <w:p w14:paraId="2E09EBC0" w14:textId="4AB1BA26" w:rsidR="00710664" w:rsidRPr="00717ED9" w:rsidRDefault="00C7771D" w:rsidP="00F97B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3201,38</w:t>
            </w:r>
          </w:p>
        </w:tc>
      </w:tr>
      <w:tr w:rsidR="00710664" w:rsidRPr="00717ED9" w14:paraId="2BD9E9C4" w14:textId="77777777" w:rsidTr="00710664">
        <w:trPr>
          <w:trHeight w:val="562"/>
        </w:trPr>
        <w:tc>
          <w:tcPr>
            <w:tcW w:w="9493" w:type="dxa"/>
            <w:gridSpan w:val="7"/>
            <w:shd w:val="clear" w:color="auto" w:fill="auto"/>
          </w:tcPr>
          <w:p w14:paraId="322CCC65" w14:textId="503F7172" w:rsidR="00C7771D" w:rsidRPr="00717ED9" w:rsidRDefault="00710664" w:rsidP="00C7771D">
            <w:pPr>
              <w:spacing w:line="276" w:lineRule="auto"/>
              <w:rPr>
                <w:rFonts w:ascii="Times New Roman" w:eastAsia="Calibri" w:hAnsi="Times New Roman"/>
                <w:i/>
                <w:iCs/>
                <w:kern w:val="24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KOMENTARAS </w:t>
            </w:r>
          </w:p>
          <w:p w14:paraId="244951F5" w14:textId="7391D504" w:rsidR="00710664" w:rsidRPr="0007199F" w:rsidRDefault="00C7771D" w:rsidP="0007199F">
            <w:pPr>
              <w:spacing w:line="276" w:lineRule="auto"/>
              <w:jc w:val="both"/>
              <w:rPr>
                <w:rFonts w:ascii="Times New Roman" w:eastAsia="Calibri" w:hAnsi="Times New Roman"/>
                <w:i/>
                <w:iCs/>
                <w:kern w:val="24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  <w:lang w:eastAsia="en-US"/>
              </w:rPr>
              <w:t>Lyginant su</w:t>
            </w:r>
            <w:r w:rsidRPr="00717ED9">
              <w:rPr>
                <w:rFonts w:ascii="Times New Roman" w:eastAsia="Calibri" w:hAnsi="Times New Roman"/>
                <w:i/>
                <w:iCs/>
                <w:kern w:val="24"/>
                <w:sz w:val="24"/>
                <w:szCs w:val="24"/>
                <w:lang w:eastAsia="en-US"/>
              </w:rPr>
              <w:t xml:space="preserve"> </w:t>
            </w: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  <w:lang w:eastAsia="en-US"/>
              </w:rPr>
              <w:t xml:space="preserve">2021 m. mokymo lėšos vienam mokiniui padidėjo 271,08  Eur, aplinkos lėšos vienam mokiniui sumažėjo 245,45 Eur. Mokymo ir aplinkos lėšos, tenkančios vienam mokiniui padidėjo 25,63 Eur. </w:t>
            </w:r>
            <w:r w:rsidRPr="00717ED9">
              <w:rPr>
                <w:rFonts w:ascii="Times New Roman" w:hAnsi="Times New Roman"/>
                <w:kern w:val="24"/>
                <w:sz w:val="24"/>
                <w:szCs w:val="24"/>
              </w:rPr>
              <w:t>Mokymo lėšos, panaudotos mokymo priemonėms įsigyti, tenkančios vienam mokiniui padidėjo 1,20 Eur.</w:t>
            </w:r>
            <w:r w:rsidR="0007199F">
              <w:rPr>
                <w:rFonts w:ascii="Times New Roman" w:eastAsia="Calibri" w:hAnsi="Times New Roman"/>
                <w:i/>
                <w:iCs/>
                <w:kern w:val="24"/>
                <w:sz w:val="24"/>
                <w:szCs w:val="24"/>
              </w:rPr>
              <w:t xml:space="preserve"> 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>Gauta 1,2 proc. parama – 3231,44</w:t>
            </w:r>
            <w:r w:rsidRPr="00717ED9">
              <w:t xml:space="preserve"> 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>Eur</w:t>
            </w:r>
            <w:r w:rsidRPr="00717ED9">
              <w:t xml:space="preserve"> 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>(paramos lėšų panaudojimas derinamas su Mokyklos taryba).</w:t>
            </w:r>
          </w:p>
        </w:tc>
      </w:tr>
      <w:tr w:rsidR="00710664" w:rsidRPr="00717ED9" w14:paraId="64E3FA7A" w14:textId="77777777" w:rsidTr="00710664">
        <w:tc>
          <w:tcPr>
            <w:tcW w:w="7366" w:type="dxa"/>
            <w:gridSpan w:val="6"/>
            <w:shd w:val="clear" w:color="auto" w:fill="auto"/>
          </w:tcPr>
          <w:p w14:paraId="61E9BBCC" w14:textId="77777777" w:rsidR="00710664" w:rsidRPr="00717ED9" w:rsidRDefault="00710664" w:rsidP="00F97BE4">
            <w:pPr>
              <w:spacing w:line="276" w:lineRule="auto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>Specialiosios lėšos (Eur)</w:t>
            </w:r>
          </w:p>
        </w:tc>
        <w:tc>
          <w:tcPr>
            <w:tcW w:w="2127" w:type="dxa"/>
            <w:shd w:val="clear" w:color="auto" w:fill="auto"/>
          </w:tcPr>
          <w:p w14:paraId="5ED678C5" w14:textId="415ABBE1" w:rsidR="00710664" w:rsidRPr="00717ED9" w:rsidRDefault="00C7771D" w:rsidP="009815F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221541,39</w:t>
            </w:r>
          </w:p>
        </w:tc>
      </w:tr>
      <w:tr w:rsidR="00710664" w:rsidRPr="00717ED9" w14:paraId="39DB28F2" w14:textId="77777777" w:rsidTr="00710664">
        <w:tc>
          <w:tcPr>
            <w:tcW w:w="7366" w:type="dxa"/>
            <w:gridSpan w:val="6"/>
            <w:shd w:val="clear" w:color="auto" w:fill="auto"/>
          </w:tcPr>
          <w:p w14:paraId="190CFD27" w14:textId="77777777" w:rsidR="00710664" w:rsidRPr="00717ED9" w:rsidRDefault="00710664" w:rsidP="00F97BE4">
            <w:pPr>
              <w:spacing w:line="276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kern w:val="24"/>
                <w:sz w:val="24"/>
                <w:szCs w:val="24"/>
              </w:rPr>
              <w:t>Mokymo lėšos, panaudotos mokymo priemonėms įsigyti, tenkančios vienam mokiniui (Eur)</w:t>
            </w:r>
          </w:p>
        </w:tc>
        <w:tc>
          <w:tcPr>
            <w:tcW w:w="2127" w:type="dxa"/>
            <w:shd w:val="clear" w:color="auto" w:fill="auto"/>
          </w:tcPr>
          <w:p w14:paraId="22588B0D" w14:textId="3D4CC890" w:rsidR="00710664" w:rsidRPr="00717ED9" w:rsidRDefault="00C7771D" w:rsidP="009815F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55,50</w:t>
            </w:r>
          </w:p>
        </w:tc>
      </w:tr>
      <w:tr w:rsidR="00710664" w:rsidRPr="00717ED9" w14:paraId="5E7577BC" w14:textId="77777777" w:rsidTr="00710664">
        <w:tc>
          <w:tcPr>
            <w:tcW w:w="7366" w:type="dxa"/>
            <w:gridSpan w:val="6"/>
          </w:tcPr>
          <w:p w14:paraId="27BEA0BC" w14:textId="77777777" w:rsidR="00710664" w:rsidRPr="00717ED9" w:rsidRDefault="00710664" w:rsidP="00F97BE4">
            <w:pPr>
              <w:spacing w:line="276" w:lineRule="auto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>Vidutinis bendrojo ugdymo mokytojo darbo užmokestis (bruto, Eur)</w:t>
            </w:r>
          </w:p>
        </w:tc>
        <w:tc>
          <w:tcPr>
            <w:tcW w:w="2127" w:type="dxa"/>
          </w:tcPr>
          <w:p w14:paraId="57291773" w14:textId="153A6D13" w:rsidR="00710664" w:rsidRPr="00717ED9" w:rsidRDefault="00995DC2" w:rsidP="009815F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1692,46</w:t>
            </w:r>
          </w:p>
        </w:tc>
      </w:tr>
      <w:tr w:rsidR="00710664" w:rsidRPr="00717ED9" w14:paraId="61FFA1F2" w14:textId="77777777" w:rsidTr="00710664">
        <w:tc>
          <w:tcPr>
            <w:tcW w:w="7366" w:type="dxa"/>
            <w:gridSpan w:val="6"/>
          </w:tcPr>
          <w:p w14:paraId="5B7F42C8" w14:textId="77777777" w:rsidR="00710664" w:rsidRPr="00717ED9" w:rsidRDefault="00710664" w:rsidP="00F97BE4">
            <w:pPr>
              <w:spacing w:line="276" w:lineRule="auto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>Vidutinis ikimokyklinio, priešmokyklinio ugdymo mokytojo darbo užmokestis (bruto, Eur)</w:t>
            </w:r>
          </w:p>
        </w:tc>
        <w:tc>
          <w:tcPr>
            <w:tcW w:w="2127" w:type="dxa"/>
          </w:tcPr>
          <w:p w14:paraId="3C31EA8B" w14:textId="743828FD" w:rsidR="00710664" w:rsidRPr="00717ED9" w:rsidRDefault="00995DC2" w:rsidP="009815F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1503,91</w:t>
            </w:r>
          </w:p>
        </w:tc>
      </w:tr>
    </w:tbl>
    <w:p w14:paraId="2E82869E" w14:textId="77777777" w:rsidR="00710664" w:rsidRPr="00717ED9" w:rsidRDefault="00710664" w:rsidP="00F97BE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 w:eastAsia="lt-LT"/>
        </w:rPr>
      </w:pPr>
    </w:p>
    <w:p w14:paraId="31BFAC1D" w14:textId="5CF65E95" w:rsidR="005008DD" w:rsidRPr="00717ED9" w:rsidRDefault="005008DD" w:rsidP="00F97BE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lt-LT"/>
        </w:rPr>
      </w:pPr>
      <w:r w:rsidRPr="00717ED9">
        <w:rPr>
          <w:rFonts w:ascii="Times New Roman" w:eastAsia="Calibri" w:hAnsi="Times New Roman" w:cs="Times New Roman"/>
          <w:b/>
          <w:sz w:val="24"/>
          <w:szCs w:val="24"/>
          <w:lang w:val="lt-LT" w:eastAsia="lt-LT"/>
        </w:rPr>
        <w:t>PROBLEMOS IR JŲ SPRENDIMAI</w:t>
      </w:r>
    </w:p>
    <w:p w14:paraId="213AAD67" w14:textId="77777777" w:rsidR="005008DD" w:rsidRPr="00717ED9" w:rsidRDefault="005008DD" w:rsidP="00F97BE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u w:val="single"/>
          <w:lang w:val="lt-LT"/>
        </w:rPr>
      </w:pPr>
    </w:p>
    <w:tbl>
      <w:tblPr>
        <w:tblStyle w:val="Lentelstinklelis1"/>
        <w:tblW w:w="9493" w:type="dxa"/>
        <w:tblLook w:val="04A0" w:firstRow="1" w:lastRow="0" w:firstColumn="1" w:lastColumn="0" w:noHBand="0" w:noVBand="1"/>
      </w:tblPr>
      <w:tblGrid>
        <w:gridCol w:w="556"/>
        <w:gridCol w:w="2126"/>
        <w:gridCol w:w="2355"/>
        <w:gridCol w:w="2355"/>
        <w:gridCol w:w="2101"/>
      </w:tblGrid>
      <w:tr w:rsidR="005008DD" w:rsidRPr="00717ED9" w14:paraId="6FC46A5B" w14:textId="77777777" w:rsidTr="004346B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0C3A" w14:textId="77777777" w:rsidR="005008DD" w:rsidRPr="00717ED9" w:rsidRDefault="005008DD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 xml:space="preserve">Eil. Nr.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F5AC" w14:textId="77777777" w:rsidR="005008DD" w:rsidRPr="00717ED9" w:rsidRDefault="005008DD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Problema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90D6" w14:textId="77777777" w:rsidR="005008DD" w:rsidRPr="00717ED9" w:rsidRDefault="005008DD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Problemai spręsti taikytos priemonės</w:t>
            </w:r>
          </w:p>
          <w:p w14:paraId="033A5B48" w14:textId="77777777" w:rsidR="005008DD" w:rsidRPr="00717ED9" w:rsidRDefault="005008DD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7E18" w14:textId="77777777" w:rsidR="005008DD" w:rsidRPr="00717ED9" w:rsidRDefault="005008DD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Pasiekti teigiami pokyčiai dėl priemonių įgyvendinimo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4D9D" w14:textId="77777777" w:rsidR="005008DD" w:rsidRPr="00717ED9" w:rsidRDefault="005008DD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Jeigu neišspręsta, kokių tolesnių veiksmų bus imamasi</w:t>
            </w:r>
          </w:p>
        </w:tc>
      </w:tr>
      <w:tr w:rsidR="005008DD" w:rsidRPr="00717ED9" w14:paraId="65420B60" w14:textId="77777777" w:rsidTr="004346B6">
        <w:tc>
          <w:tcPr>
            <w:tcW w:w="556" w:type="dxa"/>
          </w:tcPr>
          <w:p w14:paraId="5D311BAB" w14:textId="77777777" w:rsidR="005008DD" w:rsidRPr="00717ED9" w:rsidRDefault="005008DD" w:rsidP="00F97B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3FFF5DA4" w14:textId="1C63E254" w:rsidR="005008DD" w:rsidRPr="00717ED9" w:rsidRDefault="00B433F6" w:rsidP="00B433F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</w:tcPr>
          <w:p w14:paraId="42B83358" w14:textId="3EEE814A" w:rsidR="005008DD" w:rsidRPr="00717ED9" w:rsidRDefault="00B433F6" w:rsidP="00B433F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</w:tcPr>
          <w:p w14:paraId="2F969DD9" w14:textId="5EE2C661" w:rsidR="005008DD" w:rsidRPr="00717ED9" w:rsidRDefault="00B433F6" w:rsidP="00B433F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01" w:type="dxa"/>
          </w:tcPr>
          <w:p w14:paraId="4032505E" w14:textId="3CE1508E" w:rsidR="005008DD" w:rsidRPr="00717ED9" w:rsidRDefault="00B433F6" w:rsidP="00B433F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4FC9E40F" w14:textId="77777777" w:rsidR="00B8251A" w:rsidRPr="00717ED9" w:rsidRDefault="00B8251A" w:rsidP="00F97BE4">
      <w:pPr>
        <w:spacing w:after="0" w:line="276" w:lineRule="auto"/>
        <w:jc w:val="center"/>
        <w:rPr>
          <w:rFonts w:ascii="Calibri" w:eastAsia="Calibri" w:hAnsi="Calibri" w:cs="Times New Roman"/>
          <w:u w:val="single"/>
          <w:lang w:val="lt-LT"/>
        </w:rPr>
      </w:pPr>
    </w:p>
    <w:p w14:paraId="7E392E67" w14:textId="458843E4" w:rsidR="003D66C2" w:rsidRPr="00717ED9" w:rsidRDefault="0088153D" w:rsidP="00D63B4B">
      <w:pPr>
        <w:spacing w:after="0" w:line="276" w:lineRule="auto"/>
        <w:ind w:left="2160" w:firstLine="720"/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</w:pPr>
      <w:r w:rsidRPr="00717ED9">
        <w:rPr>
          <w:rFonts w:ascii="Times New Roman" w:hAnsi="Times New Roman"/>
          <w:b/>
          <w:sz w:val="28"/>
          <w:szCs w:val="28"/>
          <w:lang w:val="lt-LT"/>
        </w:rPr>
        <w:t>_______________________</w:t>
      </w:r>
    </w:p>
    <w:sectPr w:rsidR="003D66C2" w:rsidRPr="00717ED9" w:rsidSect="008F3AED">
      <w:headerReference w:type="default" r:id="rId8"/>
      <w:headerReference w:type="first" r:id="rId9"/>
      <w:pgSz w:w="12240" w:h="15840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79008" w14:textId="77777777" w:rsidR="00997A10" w:rsidRDefault="00997A10" w:rsidP="00E940E4">
      <w:pPr>
        <w:spacing w:after="0" w:line="240" w:lineRule="auto"/>
      </w:pPr>
      <w:r>
        <w:separator/>
      </w:r>
    </w:p>
  </w:endnote>
  <w:endnote w:type="continuationSeparator" w:id="0">
    <w:p w14:paraId="74ED882E" w14:textId="77777777" w:rsidR="00997A10" w:rsidRDefault="00997A10" w:rsidP="00E94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30AE0" w14:textId="77777777" w:rsidR="00997A10" w:rsidRDefault="00997A10" w:rsidP="00E940E4">
      <w:pPr>
        <w:spacing w:after="0" w:line="240" w:lineRule="auto"/>
      </w:pPr>
      <w:r>
        <w:separator/>
      </w:r>
    </w:p>
  </w:footnote>
  <w:footnote w:type="continuationSeparator" w:id="0">
    <w:p w14:paraId="502B8951" w14:textId="77777777" w:rsidR="00997A10" w:rsidRDefault="00997A10" w:rsidP="00E94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5514695"/>
      <w:docPartObj>
        <w:docPartGallery w:val="Page Numbers (Top of Page)"/>
        <w:docPartUnique/>
      </w:docPartObj>
    </w:sdtPr>
    <w:sdtEndPr/>
    <w:sdtContent>
      <w:p w14:paraId="7D254CB8" w14:textId="73950478" w:rsidR="008F3AED" w:rsidRDefault="008F3AE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1FC" w:rsidRPr="006631FC">
          <w:rPr>
            <w:noProof/>
            <w:lang w:val="lt-LT"/>
          </w:rPr>
          <w:t>2</w:t>
        </w:r>
        <w:r>
          <w:fldChar w:fldCharType="end"/>
        </w:r>
      </w:p>
    </w:sdtContent>
  </w:sdt>
  <w:p w14:paraId="256F85B6" w14:textId="77777777" w:rsidR="008F3AED" w:rsidRDefault="008F3AE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77CA2" w14:textId="7ACB5B11" w:rsidR="008F3AED" w:rsidRDefault="008F3AED">
    <w:pPr>
      <w:pStyle w:val="Antrats"/>
      <w:jc w:val="center"/>
    </w:pPr>
  </w:p>
  <w:p w14:paraId="669B48C6" w14:textId="77777777" w:rsidR="008F3AED" w:rsidRDefault="008F3AE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136A"/>
    <w:multiLevelType w:val="hybridMultilevel"/>
    <w:tmpl w:val="3D926340"/>
    <w:lvl w:ilvl="0" w:tplc="0427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14E4374"/>
    <w:multiLevelType w:val="hybridMultilevel"/>
    <w:tmpl w:val="108E68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75F4A"/>
    <w:multiLevelType w:val="hybridMultilevel"/>
    <w:tmpl w:val="8C365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0728A"/>
    <w:multiLevelType w:val="hybridMultilevel"/>
    <w:tmpl w:val="B6A0D03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C74579"/>
    <w:multiLevelType w:val="hybridMultilevel"/>
    <w:tmpl w:val="F36885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777BD"/>
    <w:multiLevelType w:val="hybridMultilevel"/>
    <w:tmpl w:val="CF5C7D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27415"/>
    <w:multiLevelType w:val="hybridMultilevel"/>
    <w:tmpl w:val="832CD4AA"/>
    <w:lvl w:ilvl="0" w:tplc="866ED106">
      <w:start w:val="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B1EE7"/>
    <w:multiLevelType w:val="hybridMultilevel"/>
    <w:tmpl w:val="522A91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24742"/>
    <w:multiLevelType w:val="hybridMultilevel"/>
    <w:tmpl w:val="C040D130"/>
    <w:lvl w:ilvl="0" w:tplc="E65E560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2043A37"/>
    <w:multiLevelType w:val="hybridMultilevel"/>
    <w:tmpl w:val="506C9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53E41"/>
    <w:multiLevelType w:val="hybridMultilevel"/>
    <w:tmpl w:val="E45636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F60FC"/>
    <w:multiLevelType w:val="hybridMultilevel"/>
    <w:tmpl w:val="50A88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74144"/>
    <w:multiLevelType w:val="hybridMultilevel"/>
    <w:tmpl w:val="DC7E85E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0D25A2"/>
    <w:multiLevelType w:val="hybridMultilevel"/>
    <w:tmpl w:val="23C6B3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557FF"/>
    <w:multiLevelType w:val="hybridMultilevel"/>
    <w:tmpl w:val="2884A2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A44C9"/>
    <w:multiLevelType w:val="hybridMultilevel"/>
    <w:tmpl w:val="49862C56"/>
    <w:lvl w:ilvl="0" w:tplc="3AA41E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E3505B4"/>
    <w:multiLevelType w:val="hybridMultilevel"/>
    <w:tmpl w:val="14F20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5426A"/>
    <w:multiLevelType w:val="hybridMultilevel"/>
    <w:tmpl w:val="62EA1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B5866"/>
    <w:multiLevelType w:val="hybridMultilevel"/>
    <w:tmpl w:val="23B2E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0F85"/>
    <w:multiLevelType w:val="hybridMultilevel"/>
    <w:tmpl w:val="2B9AF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56378"/>
    <w:multiLevelType w:val="hybridMultilevel"/>
    <w:tmpl w:val="D01C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73C2B"/>
    <w:multiLevelType w:val="hybridMultilevel"/>
    <w:tmpl w:val="0630B7B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A33D0"/>
    <w:multiLevelType w:val="hybridMultilevel"/>
    <w:tmpl w:val="7FAED87A"/>
    <w:lvl w:ilvl="0" w:tplc="1ACC6678">
      <w:start w:val="9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BE518E"/>
    <w:multiLevelType w:val="hybridMultilevel"/>
    <w:tmpl w:val="1B2A6A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E6391D"/>
    <w:multiLevelType w:val="hybridMultilevel"/>
    <w:tmpl w:val="9ADC5D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1812E1"/>
    <w:multiLevelType w:val="hybridMultilevel"/>
    <w:tmpl w:val="2E76F43C"/>
    <w:lvl w:ilvl="0" w:tplc="3FB6B0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6C57C8"/>
    <w:multiLevelType w:val="hybridMultilevel"/>
    <w:tmpl w:val="64C0A4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6"/>
  </w:num>
  <w:num w:numId="3">
    <w:abstractNumId w:val="18"/>
  </w:num>
  <w:num w:numId="4">
    <w:abstractNumId w:val="21"/>
  </w:num>
  <w:num w:numId="5">
    <w:abstractNumId w:val="11"/>
  </w:num>
  <w:num w:numId="6">
    <w:abstractNumId w:val="15"/>
  </w:num>
  <w:num w:numId="7">
    <w:abstractNumId w:val="16"/>
  </w:num>
  <w:num w:numId="8">
    <w:abstractNumId w:val="1"/>
  </w:num>
  <w:num w:numId="9">
    <w:abstractNumId w:val="3"/>
  </w:num>
  <w:num w:numId="10">
    <w:abstractNumId w:val="19"/>
  </w:num>
  <w:num w:numId="11">
    <w:abstractNumId w:val="20"/>
  </w:num>
  <w:num w:numId="12">
    <w:abstractNumId w:val="2"/>
  </w:num>
  <w:num w:numId="13">
    <w:abstractNumId w:val="12"/>
  </w:num>
  <w:num w:numId="14">
    <w:abstractNumId w:val="22"/>
  </w:num>
  <w:num w:numId="15">
    <w:abstractNumId w:val="6"/>
  </w:num>
  <w:num w:numId="16">
    <w:abstractNumId w:val="0"/>
  </w:num>
  <w:num w:numId="17">
    <w:abstractNumId w:val="9"/>
  </w:num>
  <w:num w:numId="18">
    <w:abstractNumId w:val="10"/>
  </w:num>
  <w:num w:numId="19">
    <w:abstractNumId w:val="14"/>
  </w:num>
  <w:num w:numId="20">
    <w:abstractNumId w:val="25"/>
  </w:num>
  <w:num w:numId="21">
    <w:abstractNumId w:val="23"/>
  </w:num>
  <w:num w:numId="22">
    <w:abstractNumId w:val="5"/>
  </w:num>
  <w:num w:numId="23">
    <w:abstractNumId w:val="13"/>
  </w:num>
  <w:num w:numId="24">
    <w:abstractNumId w:val="24"/>
  </w:num>
  <w:num w:numId="25">
    <w:abstractNumId w:val="4"/>
  </w:num>
  <w:num w:numId="26">
    <w:abstractNumId w:val="17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A2"/>
    <w:rsid w:val="00003CCA"/>
    <w:rsid w:val="00007EFC"/>
    <w:rsid w:val="00010CE5"/>
    <w:rsid w:val="00011C9C"/>
    <w:rsid w:val="0001217F"/>
    <w:rsid w:val="00012ED1"/>
    <w:rsid w:val="000153DF"/>
    <w:rsid w:val="00016188"/>
    <w:rsid w:val="000200FA"/>
    <w:rsid w:val="000214A3"/>
    <w:rsid w:val="000236E2"/>
    <w:rsid w:val="00024EE3"/>
    <w:rsid w:val="00034590"/>
    <w:rsid w:val="00034EEE"/>
    <w:rsid w:val="0003596F"/>
    <w:rsid w:val="0004055F"/>
    <w:rsid w:val="0004095F"/>
    <w:rsid w:val="0005038E"/>
    <w:rsid w:val="00056D63"/>
    <w:rsid w:val="000604E0"/>
    <w:rsid w:val="0006163B"/>
    <w:rsid w:val="00064AEB"/>
    <w:rsid w:val="000670BD"/>
    <w:rsid w:val="00067FF6"/>
    <w:rsid w:val="00070F67"/>
    <w:rsid w:val="0007199F"/>
    <w:rsid w:val="00073106"/>
    <w:rsid w:val="00090398"/>
    <w:rsid w:val="000937A5"/>
    <w:rsid w:val="000A56D8"/>
    <w:rsid w:val="000A6911"/>
    <w:rsid w:val="000A7DC1"/>
    <w:rsid w:val="000B2982"/>
    <w:rsid w:val="000C4CB3"/>
    <w:rsid w:val="000C577C"/>
    <w:rsid w:val="000C710B"/>
    <w:rsid w:val="000D11C6"/>
    <w:rsid w:val="000E30E5"/>
    <w:rsid w:val="000F6A3B"/>
    <w:rsid w:val="000F71DB"/>
    <w:rsid w:val="0010043C"/>
    <w:rsid w:val="00102344"/>
    <w:rsid w:val="00103996"/>
    <w:rsid w:val="001043C8"/>
    <w:rsid w:val="0010571D"/>
    <w:rsid w:val="00106A40"/>
    <w:rsid w:val="0010796A"/>
    <w:rsid w:val="00114E2E"/>
    <w:rsid w:val="00115391"/>
    <w:rsid w:val="00121073"/>
    <w:rsid w:val="00126307"/>
    <w:rsid w:val="0012669E"/>
    <w:rsid w:val="00127AAC"/>
    <w:rsid w:val="00141056"/>
    <w:rsid w:val="0014120C"/>
    <w:rsid w:val="0014632C"/>
    <w:rsid w:val="00147F49"/>
    <w:rsid w:val="00151E71"/>
    <w:rsid w:val="001543B4"/>
    <w:rsid w:val="00167AF0"/>
    <w:rsid w:val="00170C92"/>
    <w:rsid w:val="00175821"/>
    <w:rsid w:val="001861A2"/>
    <w:rsid w:val="00196DE8"/>
    <w:rsid w:val="001A3609"/>
    <w:rsid w:val="001A519B"/>
    <w:rsid w:val="001A55C6"/>
    <w:rsid w:val="001B02C9"/>
    <w:rsid w:val="001B4F67"/>
    <w:rsid w:val="001C11DE"/>
    <w:rsid w:val="001C7C60"/>
    <w:rsid w:val="001C7F4B"/>
    <w:rsid w:val="001D1532"/>
    <w:rsid w:val="001D28F8"/>
    <w:rsid w:val="001D3E68"/>
    <w:rsid w:val="001E3954"/>
    <w:rsid w:val="001E64CE"/>
    <w:rsid w:val="001E6F9A"/>
    <w:rsid w:val="001F1CFF"/>
    <w:rsid w:val="001F2A5B"/>
    <w:rsid w:val="00203F45"/>
    <w:rsid w:val="0020698B"/>
    <w:rsid w:val="00213F77"/>
    <w:rsid w:val="00216400"/>
    <w:rsid w:val="0021713E"/>
    <w:rsid w:val="00217B9F"/>
    <w:rsid w:val="00220CA7"/>
    <w:rsid w:val="00222145"/>
    <w:rsid w:val="00222730"/>
    <w:rsid w:val="00226F97"/>
    <w:rsid w:val="002330F3"/>
    <w:rsid w:val="00233CF8"/>
    <w:rsid w:val="0023538D"/>
    <w:rsid w:val="00251556"/>
    <w:rsid w:val="002526A1"/>
    <w:rsid w:val="00260C32"/>
    <w:rsid w:val="002633B2"/>
    <w:rsid w:val="002668EC"/>
    <w:rsid w:val="00267F76"/>
    <w:rsid w:val="0027049A"/>
    <w:rsid w:val="002739BC"/>
    <w:rsid w:val="00281DAC"/>
    <w:rsid w:val="00296113"/>
    <w:rsid w:val="002A3275"/>
    <w:rsid w:val="002B0AB5"/>
    <w:rsid w:val="002B36FC"/>
    <w:rsid w:val="002B3BD1"/>
    <w:rsid w:val="002B57E6"/>
    <w:rsid w:val="002C474A"/>
    <w:rsid w:val="002C49FB"/>
    <w:rsid w:val="002D1130"/>
    <w:rsid w:val="002D36AD"/>
    <w:rsid w:val="002D40F6"/>
    <w:rsid w:val="002D7ED3"/>
    <w:rsid w:val="002E68BE"/>
    <w:rsid w:val="00306858"/>
    <w:rsid w:val="0030721A"/>
    <w:rsid w:val="003147EC"/>
    <w:rsid w:val="0031680D"/>
    <w:rsid w:val="0031681B"/>
    <w:rsid w:val="00320B07"/>
    <w:rsid w:val="003215E4"/>
    <w:rsid w:val="00326ADA"/>
    <w:rsid w:val="003375DC"/>
    <w:rsid w:val="00337D40"/>
    <w:rsid w:val="00341075"/>
    <w:rsid w:val="0034439B"/>
    <w:rsid w:val="00350370"/>
    <w:rsid w:val="00356C8D"/>
    <w:rsid w:val="00363B6A"/>
    <w:rsid w:val="003664E1"/>
    <w:rsid w:val="00375531"/>
    <w:rsid w:val="003802DD"/>
    <w:rsid w:val="00395009"/>
    <w:rsid w:val="003A340C"/>
    <w:rsid w:val="003B3B03"/>
    <w:rsid w:val="003B3DB1"/>
    <w:rsid w:val="003C2989"/>
    <w:rsid w:val="003C4A97"/>
    <w:rsid w:val="003C4B3B"/>
    <w:rsid w:val="003C58A5"/>
    <w:rsid w:val="003C6529"/>
    <w:rsid w:val="003D66C2"/>
    <w:rsid w:val="003E09C1"/>
    <w:rsid w:val="003E26BB"/>
    <w:rsid w:val="003E3B3E"/>
    <w:rsid w:val="003F2A3C"/>
    <w:rsid w:val="003F7F00"/>
    <w:rsid w:val="004035BF"/>
    <w:rsid w:val="00410090"/>
    <w:rsid w:val="00411B8F"/>
    <w:rsid w:val="00413EA7"/>
    <w:rsid w:val="00415D14"/>
    <w:rsid w:val="00417C78"/>
    <w:rsid w:val="004244E5"/>
    <w:rsid w:val="00432B0C"/>
    <w:rsid w:val="004346B6"/>
    <w:rsid w:val="00437366"/>
    <w:rsid w:val="004439B5"/>
    <w:rsid w:val="00443CC4"/>
    <w:rsid w:val="0044502A"/>
    <w:rsid w:val="00447F4B"/>
    <w:rsid w:val="00454082"/>
    <w:rsid w:val="00454AAC"/>
    <w:rsid w:val="00460391"/>
    <w:rsid w:val="00460ABC"/>
    <w:rsid w:val="00462BA9"/>
    <w:rsid w:val="004632E2"/>
    <w:rsid w:val="004642CA"/>
    <w:rsid w:val="004678D3"/>
    <w:rsid w:val="00474570"/>
    <w:rsid w:val="00476E07"/>
    <w:rsid w:val="0048020D"/>
    <w:rsid w:val="0048366D"/>
    <w:rsid w:val="004918B8"/>
    <w:rsid w:val="00495254"/>
    <w:rsid w:val="004A1A61"/>
    <w:rsid w:val="004A3506"/>
    <w:rsid w:val="004B3CFA"/>
    <w:rsid w:val="004B77A3"/>
    <w:rsid w:val="004C422F"/>
    <w:rsid w:val="004C4B89"/>
    <w:rsid w:val="004D320E"/>
    <w:rsid w:val="004D5D10"/>
    <w:rsid w:val="004D7504"/>
    <w:rsid w:val="004E2949"/>
    <w:rsid w:val="004E4F56"/>
    <w:rsid w:val="004F31B2"/>
    <w:rsid w:val="004F343F"/>
    <w:rsid w:val="004F4905"/>
    <w:rsid w:val="004F76ED"/>
    <w:rsid w:val="004F7A75"/>
    <w:rsid w:val="005008DD"/>
    <w:rsid w:val="00500A79"/>
    <w:rsid w:val="00502BFE"/>
    <w:rsid w:val="005059FF"/>
    <w:rsid w:val="00517C40"/>
    <w:rsid w:val="00524B7B"/>
    <w:rsid w:val="005348BC"/>
    <w:rsid w:val="005379BB"/>
    <w:rsid w:val="005408E4"/>
    <w:rsid w:val="00541189"/>
    <w:rsid w:val="00542E38"/>
    <w:rsid w:val="005530A5"/>
    <w:rsid w:val="00555EF0"/>
    <w:rsid w:val="00557498"/>
    <w:rsid w:val="00565DAD"/>
    <w:rsid w:val="0057421B"/>
    <w:rsid w:val="0057525E"/>
    <w:rsid w:val="0058200C"/>
    <w:rsid w:val="00584AA2"/>
    <w:rsid w:val="00596B9B"/>
    <w:rsid w:val="00597896"/>
    <w:rsid w:val="005A4317"/>
    <w:rsid w:val="005A5218"/>
    <w:rsid w:val="005A5B59"/>
    <w:rsid w:val="005A69B4"/>
    <w:rsid w:val="005B3DB6"/>
    <w:rsid w:val="005B4D91"/>
    <w:rsid w:val="005B6B18"/>
    <w:rsid w:val="005C1227"/>
    <w:rsid w:val="005C19AB"/>
    <w:rsid w:val="005C3117"/>
    <w:rsid w:val="005C44FB"/>
    <w:rsid w:val="005D5FAB"/>
    <w:rsid w:val="005D68EE"/>
    <w:rsid w:val="005E1E1D"/>
    <w:rsid w:val="005E252F"/>
    <w:rsid w:val="005E453A"/>
    <w:rsid w:val="005E7C0C"/>
    <w:rsid w:val="005F28C2"/>
    <w:rsid w:val="005F32A1"/>
    <w:rsid w:val="005F3BA6"/>
    <w:rsid w:val="006030BE"/>
    <w:rsid w:val="00603D87"/>
    <w:rsid w:val="00613FD2"/>
    <w:rsid w:val="00616C02"/>
    <w:rsid w:val="00630D47"/>
    <w:rsid w:val="0063137A"/>
    <w:rsid w:val="0064029D"/>
    <w:rsid w:val="006438B0"/>
    <w:rsid w:val="006569AE"/>
    <w:rsid w:val="00657A1F"/>
    <w:rsid w:val="006631FC"/>
    <w:rsid w:val="0066530D"/>
    <w:rsid w:val="006668BE"/>
    <w:rsid w:val="006702CC"/>
    <w:rsid w:val="00671954"/>
    <w:rsid w:val="00671C85"/>
    <w:rsid w:val="00684461"/>
    <w:rsid w:val="00685DF8"/>
    <w:rsid w:val="00686B74"/>
    <w:rsid w:val="006915F2"/>
    <w:rsid w:val="00691AEF"/>
    <w:rsid w:val="00691D21"/>
    <w:rsid w:val="00691D93"/>
    <w:rsid w:val="006957A9"/>
    <w:rsid w:val="00697100"/>
    <w:rsid w:val="006A3467"/>
    <w:rsid w:val="006A67BC"/>
    <w:rsid w:val="006A6CE6"/>
    <w:rsid w:val="006B25E6"/>
    <w:rsid w:val="006B502A"/>
    <w:rsid w:val="006B62D6"/>
    <w:rsid w:val="006B67D5"/>
    <w:rsid w:val="006C0419"/>
    <w:rsid w:val="006D3FBF"/>
    <w:rsid w:val="006D6C02"/>
    <w:rsid w:val="006E4439"/>
    <w:rsid w:val="006E472B"/>
    <w:rsid w:val="006E7EA7"/>
    <w:rsid w:val="006F02D8"/>
    <w:rsid w:val="006F231A"/>
    <w:rsid w:val="0070093A"/>
    <w:rsid w:val="00705D7C"/>
    <w:rsid w:val="00705F95"/>
    <w:rsid w:val="00710664"/>
    <w:rsid w:val="00717ED9"/>
    <w:rsid w:val="007233B5"/>
    <w:rsid w:val="00736078"/>
    <w:rsid w:val="007414BB"/>
    <w:rsid w:val="00742DEF"/>
    <w:rsid w:val="00753386"/>
    <w:rsid w:val="00756313"/>
    <w:rsid w:val="007620EC"/>
    <w:rsid w:val="00764863"/>
    <w:rsid w:val="00765879"/>
    <w:rsid w:val="00766988"/>
    <w:rsid w:val="00771486"/>
    <w:rsid w:val="00791888"/>
    <w:rsid w:val="00792C4F"/>
    <w:rsid w:val="00795558"/>
    <w:rsid w:val="00797082"/>
    <w:rsid w:val="007A123F"/>
    <w:rsid w:val="007A3369"/>
    <w:rsid w:val="007A5987"/>
    <w:rsid w:val="007A5E3A"/>
    <w:rsid w:val="007B7C92"/>
    <w:rsid w:val="007C4B87"/>
    <w:rsid w:val="007C6CBC"/>
    <w:rsid w:val="007C6F7F"/>
    <w:rsid w:val="007D676F"/>
    <w:rsid w:val="007E28B8"/>
    <w:rsid w:val="007F031E"/>
    <w:rsid w:val="007F619D"/>
    <w:rsid w:val="007F61A3"/>
    <w:rsid w:val="008005D5"/>
    <w:rsid w:val="008008F2"/>
    <w:rsid w:val="00840B0A"/>
    <w:rsid w:val="00840DEC"/>
    <w:rsid w:val="00840E9C"/>
    <w:rsid w:val="0084386E"/>
    <w:rsid w:val="008518B7"/>
    <w:rsid w:val="00856160"/>
    <w:rsid w:val="008573CA"/>
    <w:rsid w:val="00860556"/>
    <w:rsid w:val="00862C35"/>
    <w:rsid w:val="0087293A"/>
    <w:rsid w:val="008771F7"/>
    <w:rsid w:val="0088148B"/>
    <w:rsid w:val="0088153D"/>
    <w:rsid w:val="00890136"/>
    <w:rsid w:val="008A0795"/>
    <w:rsid w:val="008A21A8"/>
    <w:rsid w:val="008A49E2"/>
    <w:rsid w:val="008A7C92"/>
    <w:rsid w:val="008B32B9"/>
    <w:rsid w:val="008B49B0"/>
    <w:rsid w:val="008B5A95"/>
    <w:rsid w:val="008B7205"/>
    <w:rsid w:val="008C2040"/>
    <w:rsid w:val="008C3050"/>
    <w:rsid w:val="008C3ABF"/>
    <w:rsid w:val="008C520A"/>
    <w:rsid w:val="008C55BB"/>
    <w:rsid w:val="008C6A4C"/>
    <w:rsid w:val="008C6D87"/>
    <w:rsid w:val="008C754F"/>
    <w:rsid w:val="008D0181"/>
    <w:rsid w:val="008D611E"/>
    <w:rsid w:val="008E10B4"/>
    <w:rsid w:val="008E3F8E"/>
    <w:rsid w:val="008F33DF"/>
    <w:rsid w:val="008F3AED"/>
    <w:rsid w:val="008F6284"/>
    <w:rsid w:val="00900F26"/>
    <w:rsid w:val="009015F0"/>
    <w:rsid w:val="0090497C"/>
    <w:rsid w:val="0092082B"/>
    <w:rsid w:val="00922B4E"/>
    <w:rsid w:val="00922E27"/>
    <w:rsid w:val="00934180"/>
    <w:rsid w:val="009348B9"/>
    <w:rsid w:val="009353A1"/>
    <w:rsid w:val="00935B71"/>
    <w:rsid w:val="00936EE4"/>
    <w:rsid w:val="00976A9A"/>
    <w:rsid w:val="009777C5"/>
    <w:rsid w:val="009815FA"/>
    <w:rsid w:val="00985674"/>
    <w:rsid w:val="009862BB"/>
    <w:rsid w:val="00990260"/>
    <w:rsid w:val="00995A36"/>
    <w:rsid w:val="00995DC2"/>
    <w:rsid w:val="009963C5"/>
    <w:rsid w:val="00997A10"/>
    <w:rsid w:val="009A1EF1"/>
    <w:rsid w:val="009A49D6"/>
    <w:rsid w:val="009A572B"/>
    <w:rsid w:val="009B1177"/>
    <w:rsid w:val="009B22A1"/>
    <w:rsid w:val="009B3D0B"/>
    <w:rsid w:val="009C08B5"/>
    <w:rsid w:val="009C2C86"/>
    <w:rsid w:val="009C2EAA"/>
    <w:rsid w:val="009D098A"/>
    <w:rsid w:val="009D1E21"/>
    <w:rsid w:val="009D3D08"/>
    <w:rsid w:val="009D5D57"/>
    <w:rsid w:val="009D6B81"/>
    <w:rsid w:val="009E53D8"/>
    <w:rsid w:val="009F70BF"/>
    <w:rsid w:val="00A00C19"/>
    <w:rsid w:val="00A04502"/>
    <w:rsid w:val="00A1245D"/>
    <w:rsid w:val="00A12729"/>
    <w:rsid w:val="00A22B16"/>
    <w:rsid w:val="00A262D3"/>
    <w:rsid w:val="00A26F8A"/>
    <w:rsid w:val="00A32B96"/>
    <w:rsid w:val="00A337A8"/>
    <w:rsid w:val="00A3612A"/>
    <w:rsid w:val="00A365FE"/>
    <w:rsid w:val="00A4019D"/>
    <w:rsid w:val="00A420C9"/>
    <w:rsid w:val="00A52485"/>
    <w:rsid w:val="00A55A34"/>
    <w:rsid w:val="00A64D60"/>
    <w:rsid w:val="00A67144"/>
    <w:rsid w:val="00A77038"/>
    <w:rsid w:val="00A83650"/>
    <w:rsid w:val="00A84F22"/>
    <w:rsid w:val="00A84F8A"/>
    <w:rsid w:val="00A850E2"/>
    <w:rsid w:val="00A8573B"/>
    <w:rsid w:val="00A94BD8"/>
    <w:rsid w:val="00A9573A"/>
    <w:rsid w:val="00AB1A86"/>
    <w:rsid w:val="00AB1CCC"/>
    <w:rsid w:val="00AB20E4"/>
    <w:rsid w:val="00AB4593"/>
    <w:rsid w:val="00AB7AE2"/>
    <w:rsid w:val="00AC194A"/>
    <w:rsid w:val="00AC4669"/>
    <w:rsid w:val="00AD2790"/>
    <w:rsid w:val="00AD3160"/>
    <w:rsid w:val="00AD7238"/>
    <w:rsid w:val="00AE432A"/>
    <w:rsid w:val="00AE6DDE"/>
    <w:rsid w:val="00AE704D"/>
    <w:rsid w:val="00AF4536"/>
    <w:rsid w:val="00AF6F6B"/>
    <w:rsid w:val="00B042E2"/>
    <w:rsid w:val="00B0711F"/>
    <w:rsid w:val="00B10B16"/>
    <w:rsid w:val="00B154EA"/>
    <w:rsid w:val="00B15CCA"/>
    <w:rsid w:val="00B16753"/>
    <w:rsid w:val="00B22B08"/>
    <w:rsid w:val="00B2403F"/>
    <w:rsid w:val="00B313B5"/>
    <w:rsid w:val="00B33C25"/>
    <w:rsid w:val="00B33F4E"/>
    <w:rsid w:val="00B354E0"/>
    <w:rsid w:val="00B35D18"/>
    <w:rsid w:val="00B3627F"/>
    <w:rsid w:val="00B36DD6"/>
    <w:rsid w:val="00B3758B"/>
    <w:rsid w:val="00B4006D"/>
    <w:rsid w:val="00B433F6"/>
    <w:rsid w:val="00B531E9"/>
    <w:rsid w:val="00B64D74"/>
    <w:rsid w:val="00B650E7"/>
    <w:rsid w:val="00B66DF8"/>
    <w:rsid w:val="00B6755E"/>
    <w:rsid w:val="00B714F3"/>
    <w:rsid w:val="00B822E4"/>
    <w:rsid w:val="00B8251A"/>
    <w:rsid w:val="00B83518"/>
    <w:rsid w:val="00B8483E"/>
    <w:rsid w:val="00B849E0"/>
    <w:rsid w:val="00B86F8C"/>
    <w:rsid w:val="00B9337D"/>
    <w:rsid w:val="00BA111D"/>
    <w:rsid w:val="00BA6D10"/>
    <w:rsid w:val="00BA7950"/>
    <w:rsid w:val="00BB1F83"/>
    <w:rsid w:val="00BB2FCF"/>
    <w:rsid w:val="00BB55EA"/>
    <w:rsid w:val="00BB6E38"/>
    <w:rsid w:val="00BC2962"/>
    <w:rsid w:val="00BD3C3D"/>
    <w:rsid w:val="00BD5B20"/>
    <w:rsid w:val="00BD6A67"/>
    <w:rsid w:val="00BD71AE"/>
    <w:rsid w:val="00BE5322"/>
    <w:rsid w:val="00BE67B9"/>
    <w:rsid w:val="00BF1204"/>
    <w:rsid w:val="00BF74E9"/>
    <w:rsid w:val="00C04CA1"/>
    <w:rsid w:val="00C07E77"/>
    <w:rsid w:val="00C1057D"/>
    <w:rsid w:val="00C12142"/>
    <w:rsid w:val="00C14E78"/>
    <w:rsid w:val="00C1690D"/>
    <w:rsid w:val="00C16E90"/>
    <w:rsid w:val="00C16FD7"/>
    <w:rsid w:val="00C20E2A"/>
    <w:rsid w:val="00C27348"/>
    <w:rsid w:val="00C274EC"/>
    <w:rsid w:val="00C27E7E"/>
    <w:rsid w:val="00C31A00"/>
    <w:rsid w:val="00C337BE"/>
    <w:rsid w:val="00C53BDF"/>
    <w:rsid w:val="00C6021E"/>
    <w:rsid w:val="00C641EB"/>
    <w:rsid w:val="00C75A8F"/>
    <w:rsid w:val="00C7771D"/>
    <w:rsid w:val="00C77A33"/>
    <w:rsid w:val="00C77DDB"/>
    <w:rsid w:val="00C8080F"/>
    <w:rsid w:val="00C85D49"/>
    <w:rsid w:val="00C92AA9"/>
    <w:rsid w:val="00CA0F6E"/>
    <w:rsid w:val="00CA14DD"/>
    <w:rsid w:val="00CA2ACC"/>
    <w:rsid w:val="00CB10AF"/>
    <w:rsid w:val="00CB4A39"/>
    <w:rsid w:val="00CB7741"/>
    <w:rsid w:val="00CC3C72"/>
    <w:rsid w:val="00CD0E5F"/>
    <w:rsid w:val="00CD1A65"/>
    <w:rsid w:val="00CD5902"/>
    <w:rsid w:val="00CD59B8"/>
    <w:rsid w:val="00CD6E7D"/>
    <w:rsid w:val="00CE30E3"/>
    <w:rsid w:val="00CE42D0"/>
    <w:rsid w:val="00CE469C"/>
    <w:rsid w:val="00CE6620"/>
    <w:rsid w:val="00CF1560"/>
    <w:rsid w:val="00CF55B7"/>
    <w:rsid w:val="00D02D66"/>
    <w:rsid w:val="00D10DDE"/>
    <w:rsid w:val="00D134DC"/>
    <w:rsid w:val="00D1375D"/>
    <w:rsid w:val="00D20E86"/>
    <w:rsid w:val="00D25C3D"/>
    <w:rsid w:val="00D3212E"/>
    <w:rsid w:val="00D327A6"/>
    <w:rsid w:val="00D44476"/>
    <w:rsid w:val="00D45930"/>
    <w:rsid w:val="00D6011E"/>
    <w:rsid w:val="00D60ACC"/>
    <w:rsid w:val="00D61120"/>
    <w:rsid w:val="00D63B4B"/>
    <w:rsid w:val="00D66718"/>
    <w:rsid w:val="00D70FC0"/>
    <w:rsid w:val="00D71B0D"/>
    <w:rsid w:val="00D743BF"/>
    <w:rsid w:val="00D80742"/>
    <w:rsid w:val="00D80BF1"/>
    <w:rsid w:val="00D82479"/>
    <w:rsid w:val="00D87067"/>
    <w:rsid w:val="00D95AB1"/>
    <w:rsid w:val="00D963ED"/>
    <w:rsid w:val="00D96A46"/>
    <w:rsid w:val="00DA233A"/>
    <w:rsid w:val="00DA3FE4"/>
    <w:rsid w:val="00DB4580"/>
    <w:rsid w:val="00DB70A3"/>
    <w:rsid w:val="00DB7C05"/>
    <w:rsid w:val="00DC0752"/>
    <w:rsid w:val="00DC59DE"/>
    <w:rsid w:val="00DC70D3"/>
    <w:rsid w:val="00DD4635"/>
    <w:rsid w:val="00DD64D4"/>
    <w:rsid w:val="00DD6AD8"/>
    <w:rsid w:val="00DD6F05"/>
    <w:rsid w:val="00DE1F5B"/>
    <w:rsid w:val="00DE2626"/>
    <w:rsid w:val="00DE4067"/>
    <w:rsid w:val="00DF0395"/>
    <w:rsid w:val="00DF6103"/>
    <w:rsid w:val="00DF6277"/>
    <w:rsid w:val="00E047E9"/>
    <w:rsid w:val="00E05847"/>
    <w:rsid w:val="00E11980"/>
    <w:rsid w:val="00E13A2E"/>
    <w:rsid w:val="00E14A03"/>
    <w:rsid w:val="00E174DF"/>
    <w:rsid w:val="00E243B3"/>
    <w:rsid w:val="00E27D5C"/>
    <w:rsid w:val="00E3399B"/>
    <w:rsid w:val="00E35316"/>
    <w:rsid w:val="00E374AB"/>
    <w:rsid w:val="00E3771B"/>
    <w:rsid w:val="00E40B92"/>
    <w:rsid w:val="00E40EB7"/>
    <w:rsid w:val="00E41DA8"/>
    <w:rsid w:val="00E43301"/>
    <w:rsid w:val="00E469F4"/>
    <w:rsid w:val="00E53232"/>
    <w:rsid w:val="00E53ADA"/>
    <w:rsid w:val="00E60ACF"/>
    <w:rsid w:val="00E61291"/>
    <w:rsid w:val="00E63781"/>
    <w:rsid w:val="00E64E08"/>
    <w:rsid w:val="00E66B1C"/>
    <w:rsid w:val="00E733F5"/>
    <w:rsid w:val="00E7347F"/>
    <w:rsid w:val="00E754F4"/>
    <w:rsid w:val="00E828CF"/>
    <w:rsid w:val="00E8459F"/>
    <w:rsid w:val="00E860C6"/>
    <w:rsid w:val="00E915A3"/>
    <w:rsid w:val="00E940E4"/>
    <w:rsid w:val="00EB0F56"/>
    <w:rsid w:val="00ED1290"/>
    <w:rsid w:val="00ED1527"/>
    <w:rsid w:val="00ED19C6"/>
    <w:rsid w:val="00ED2B2D"/>
    <w:rsid w:val="00ED5CAB"/>
    <w:rsid w:val="00ED6A1B"/>
    <w:rsid w:val="00EE03E3"/>
    <w:rsid w:val="00EE4BB3"/>
    <w:rsid w:val="00EF0084"/>
    <w:rsid w:val="00EF1E50"/>
    <w:rsid w:val="00F0152C"/>
    <w:rsid w:val="00F07186"/>
    <w:rsid w:val="00F25141"/>
    <w:rsid w:val="00F266C0"/>
    <w:rsid w:val="00F30164"/>
    <w:rsid w:val="00F30971"/>
    <w:rsid w:val="00F332E1"/>
    <w:rsid w:val="00F34EB4"/>
    <w:rsid w:val="00F43710"/>
    <w:rsid w:val="00F4516B"/>
    <w:rsid w:val="00F46238"/>
    <w:rsid w:val="00F51C12"/>
    <w:rsid w:val="00F522B4"/>
    <w:rsid w:val="00F55D72"/>
    <w:rsid w:val="00F61290"/>
    <w:rsid w:val="00F72E17"/>
    <w:rsid w:val="00F760A2"/>
    <w:rsid w:val="00F81FB2"/>
    <w:rsid w:val="00F83649"/>
    <w:rsid w:val="00F85D85"/>
    <w:rsid w:val="00F97BE4"/>
    <w:rsid w:val="00FA20B9"/>
    <w:rsid w:val="00FA4D8D"/>
    <w:rsid w:val="00FB0893"/>
    <w:rsid w:val="00FB2420"/>
    <w:rsid w:val="00FB3F4C"/>
    <w:rsid w:val="00FC522E"/>
    <w:rsid w:val="00FC56EC"/>
    <w:rsid w:val="00FD1893"/>
    <w:rsid w:val="00FD6D0D"/>
    <w:rsid w:val="00FD76B1"/>
    <w:rsid w:val="00FE0C2C"/>
    <w:rsid w:val="00FE2250"/>
    <w:rsid w:val="00FE4226"/>
    <w:rsid w:val="00FE68AE"/>
    <w:rsid w:val="00FE76BE"/>
    <w:rsid w:val="00FE7D6B"/>
    <w:rsid w:val="00FF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BDA27"/>
  <w15:chartTrackingRefBased/>
  <w15:docId w15:val="{025DECC1-48E9-4BD4-BF50-D31B3D7E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C7C6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3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rsid w:val="002D36A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F1204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10B16"/>
    <w:rPr>
      <w:sz w:val="18"/>
      <w:szCs w:val="18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10B16"/>
    <w:pPr>
      <w:spacing w:line="240" w:lineRule="auto"/>
    </w:pPr>
    <w:rPr>
      <w:sz w:val="24"/>
      <w:szCs w:val="24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10B16"/>
    <w:rPr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77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7A33"/>
    <w:rPr>
      <w:rFonts w:ascii="Segoe UI" w:hAnsi="Segoe UI" w:cs="Segoe UI"/>
      <w:sz w:val="18"/>
      <w:szCs w:val="18"/>
    </w:rPr>
  </w:style>
  <w:style w:type="character" w:styleId="Hipersaitas">
    <w:name w:val="Hyperlink"/>
    <w:uiPriority w:val="99"/>
    <w:rsid w:val="00C8080F"/>
    <w:rPr>
      <w:rFonts w:cs="Times New Roman"/>
      <w:color w:val="0000FF"/>
      <w:u w:val="single"/>
    </w:rPr>
  </w:style>
  <w:style w:type="paragraph" w:customStyle="1" w:styleId="is-size-5">
    <w:name w:val="is-size-5"/>
    <w:basedOn w:val="prastasis"/>
    <w:rsid w:val="004D3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d2edcug0">
    <w:name w:val="d2edcug0"/>
    <w:basedOn w:val="Numatytasispastraiposriftas"/>
    <w:rsid w:val="002B36FC"/>
  </w:style>
  <w:style w:type="paragraph" w:styleId="Betarp">
    <w:name w:val="No Spacing"/>
    <w:uiPriority w:val="1"/>
    <w:qFormat/>
    <w:rsid w:val="00A262D3"/>
    <w:pPr>
      <w:spacing w:after="0" w:line="240" w:lineRule="auto"/>
    </w:pPr>
    <w:rPr>
      <w:lang w:val="lt-LT"/>
    </w:rPr>
  </w:style>
  <w:style w:type="table" w:customStyle="1" w:styleId="TableGrid1">
    <w:name w:val="Table Grid1"/>
    <w:basedOn w:val="prastojilentel"/>
    <w:next w:val="Lentelstinklelis"/>
    <w:rsid w:val="00B15CC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umatytasispastraiposriftas"/>
    <w:rsid w:val="002D7ED3"/>
  </w:style>
  <w:style w:type="paragraph" w:customStyle="1" w:styleId="western">
    <w:name w:val="western"/>
    <w:basedOn w:val="prastasis"/>
    <w:rsid w:val="002D7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Lentelsturinys">
    <w:name w:val="Lentelės turinys"/>
    <w:basedOn w:val="prastasis"/>
    <w:rsid w:val="007A5E3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val="lt-LT" w:eastAsia="hi-IN" w:bidi="hi-IN"/>
    </w:rPr>
  </w:style>
  <w:style w:type="table" w:customStyle="1" w:styleId="Lentelstinklelis1">
    <w:name w:val="Lentelės tinklelis1"/>
    <w:basedOn w:val="prastojilentel"/>
    <w:next w:val="Lentelstinklelis"/>
    <w:rsid w:val="005008D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940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40E4"/>
  </w:style>
  <w:style w:type="paragraph" w:styleId="Porat">
    <w:name w:val="footer"/>
    <w:basedOn w:val="prastasis"/>
    <w:link w:val="PoratDiagrama"/>
    <w:uiPriority w:val="99"/>
    <w:unhideWhenUsed/>
    <w:rsid w:val="00E940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940E4"/>
  </w:style>
  <w:style w:type="table" w:customStyle="1" w:styleId="TableGrid2">
    <w:name w:val="Table Grid2"/>
    <w:basedOn w:val="prastojilentel"/>
    <w:next w:val="Lentelstinklelis"/>
    <w:rsid w:val="006569A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577C"/>
    <w:rPr>
      <w:b/>
      <w:bCs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577C"/>
    <w:rPr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3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9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4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51A27-2BE5-49C7-A6F1-0C9F86C9A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14638</Words>
  <Characters>8345</Characters>
  <Application>Microsoft Office Word</Application>
  <DocSecurity>0</DocSecurity>
  <Lines>69</Lines>
  <Paragraphs>45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Petkevičius</dc:creator>
  <cp:keywords/>
  <dc:description/>
  <cp:lastModifiedBy>„Windows“ vartotojas</cp:lastModifiedBy>
  <cp:revision>2</cp:revision>
  <cp:lastPrinted>2020-12-01T13:15:00Z</cp:lastPrinted>
  <dcterms:created xsi:type="dcterms:W3CDTF">2023-03-24T12:08:00Z</dcterms:created>
  <dcterms:modified xsi:type="dcterms:W3CDTF">2023-03-24T12:08:00Z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255281a4-e7eb-43e4-83fb-50117e19cfa7</vt:lpwstr>
  </property>
</Properties>
</file>